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8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8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</wp:posOffset>
                </wp:positionV>
                <wp:extent cx="1078077" cy="137160"/>
                <wp:effectExtent l="0" t="0" r="0" b="0"/>
                <wp:wrapNone/>
                <wp:docPr id="288" name="Text 2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0D0D1"/>
                                <w:spacing w:val="37"/>
                                <w:sz w:val="19"/>
                                <w:szCs w:val="19"/>
                              </w:rPr>
                              <w:t xml:space="preserve">OUTSIDE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4572000</wp:posOffset>
                </wp:positionV>
                <wp:extent cx="982637" cy="137160"/>
                <wp:effectExtent l="0" t="0" r="0" b="0"/>
                <wp:wrapNone/>
                <wp:docPr id="289" name="Text 2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63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D0D0D1"/>
                                <w:spacing w:val="37"/>
                                <w:sz w:val="19"/>
                                <w:szCs w:val="19"/>
                              </w:rPr>
                              <w:t xml:space="preserve">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8796528</wp:posOffset>
                </wp:positionV>
                <wp:extent cx="6441434" cy="146304"/>
                <wp:effectExtent l="0" t="0" r="0" b="0"/>
                <wp:wrapNone/>
                <wp:docPr id="290" name="Text 2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143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DCDCDC"/>
                                <w:sz w:val="20"/>
                                <w:szCs w:val="20"/>
                              </w:rPr>
                              <w:t xml:space="preserve">Marigold Events — tri-fold brochure, A4 landscape, outside &amp; inside · Z-fold 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Marigold Events — tri-fold brochure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