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3ECC4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E3ECC4"/>
            <w:tcMar>
              <w:top w:w="1045" w:type="dxa"/>
              <w:left w:w="1077" w:type="dxa"/>
              <w:bottom w:w="567" w:type="dxa"/>
              <w:right w:w="1077" w:type="dxa"/>
            </w:tcMar>
          </w:tcPr>
          <w:p>
            <w:pPr>
              <w:pStyle w:val="CVName"/>
            </w:pPr>
            <w:r>
              <w:rPr/>
              <w:t>Kabir Malhotra</w:t>
            </w:r>
          </w:p>
          <w:p>
            <w:pPr>
              <w:pStyle w:val="CVTitle"/>
            </w:pPr>
            <w:r>
              <w:rPr/>
              <w:t>Architect</w:t>
            </w:r>
          </w:p>
          <w:p>
            <w:pPr>
              <w:pStyle w:val="CVBody"/>
              <w:spacing w:after="43"/>
              <w:jc w:val="center"/>
            </w:pPr>
            <w:r>
              <w:rPr>
                <w:color w:val="5F684F"/>
                <w:sz w:val="19"/>
              </w:rPr>
              <w:t>+91 98765 43210   ·   kabir.malhotra@email.com   ·   New Delhi, India   ·   kabirmalhotra.studio</w:t>
            </w:r>
          </w:p>
          <w:p>
            <w:pPr>
              <w:pStyle w:val="CVHeading"/>
              <w:pBdr>
                <w:bottom w:val="single" w:sz="6" w:space="3" w:color="5E8F3C"/>
              </w:pBdr>
            </w:pPr>
            <w:r>
              <w:rPr/>
              <w:t>Summary</w:t>
            </w:r>
          </w:p>
          <w:p>
            <w:pPr>
              <w:pStyle w:val="CVBody"/>
              <w:spacing w:line="300" w:lineRule="auto"/>
            </w:pPr>
            <w:r>
              <w:rPr>
                <w:sz w:val="21"/>
              </w:rPr>
              <w:t>Project architect with eight years in residential and adaptive-reuse work across North India. I design with light, local brick and passive climate strategies, and I take projects from first sketch to handover with tight drawings, honest budgets and calm site coordination.</w:t>
            </w:r>
          </w:p>
          <w:p>
            <w:pPr>
              <w:pStyle w:val="CVHeading"/>
              <w:pBdr>
                <w:bottom w:val="single" w:sz="6" w:space="3" w:color="5E8F3C"/>
              </w:pBdr>
            </w:pPr>
            <w:r>
              <w:rPr/>
              <w:t>Experience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7" w:after="11"/>
            </w:pPr>
            <w:r>
              <w:rPr>
                <w:b/>
                <w:sz w:val="22"/>
              </w:rPr>
              <w:t>Project Architect</w:t>
            </w:r>
            <w:r>
              <w:rPr>
                <w:color w:val="5F684F"/>
                <w:sz w:val="18"/>
              </w:rPr>
              <w:tab/>
              <w:t>2021 — now</w:t>
            </w:r>
          </w:p>
          <w:p>
            <w:pPr>
              <w:pStyle w:val="CVBody"/>
              <w:keepNext/>
              <w:spacing w:after="54"/>
            </w:pPr>
            <w:r>
              <w:rPr>
                <w:i/>
                <w:color w:val="5F684F"/>
              </w:rPr>
              <w:t>Brickline Studio, New Delhi</w:t>
            </w:r>
          </w:p>
          <w:p>
            <w:pPr>
              <w:pStyle w:val="CVBullet"/>
              <w:ind w:left="238" w:hanging="238"/>
            </w:pPr>
            <w:r>
              <w:rPr/>
              <w:t>Led design and delivery of 14 residences and two heritage conversions, from concept to occupancy.</w:t>
            </w:r>
          </w:p>
          <w:p>
            <w:pPr>
              <w:pStyle w:val="CVBullet"/>
              <w:ind w:left="238" w:hanging="238"/>
            </w:pPr>
            <w:r>
              <w:rPr/>
              <w:t>Cut cooling loads by about a third on recent homes through courtyards, jaalis and shaded openings.</w:t>
            </w:r>
          </w:p>
          <w:p>
            <w:pPr>
              <w:pStyle w:val="CVBullet"/>
              <w:ind w:left="238" w:hanging="238"/>
            </w:pPr>
            <w:r>
              <w:rPr/>
              <w:t>Mentor a team of four juniors; set up the studio’s drawing standards and detail library.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7" w:after="11"/>
            </w:pPr>
            <w:r>
              <w:rPr>
                <w:b/>
                <w:sz w:val="22"/>
              </w:rPr>
              <w:t>Junior Architect</w:t>
            </w:r>
            <w:r>
              <w:rPr>
                <w:color w:val="5F684F"/>
                <w:sz w:val="18"/>
              </w:rPr>
              <w:tab/>
              <w:t>2018 — 2021</w:t>
            </w:r>
          </w:p>
          <w:p>
            <w:pPr>
              <w:pStyle w:val="CVBody"/>
              <w:keepNext/>
              <w:spacing w:after="54"/>
            </w:pPr>
            <w:r>
              <w:rPr>
                <w:i/>
                <w:color w:val="5F684F"/>
              </w:rPr>
              <w:t>Fieldgrid Urban Design, Gurugram</w:t>
            </w:r>
          </w:p>
          <w:p>
            <w:pPr>
              <w:pStyle w:val="CVBullet"/>
              <w:ind w:left="238" w:hanging="238"/>
            </w:pPr>
            <w:r>
              <w:rPr/>
              <w:t>Produced working drawings and BOQs for mixed-use and campus projects up to 40,000 sq ft.</w:t>
            </w:r>
          </w:p>
          <w:p>
            <w:pPr>
              <w:pStyle w:val="CVBullet"/>
              <w:ind w:left="238" w:hanging="238"/>
            </w:pPr>
            <w:r>
              <w:rPr/>
              <w:t>Coordinated structure, MEP and landscape consultants through weekly drawing reviews.</w:t>
            </w:r>
          </w:p>
          <w:p>
            <w:pPr>
              <w:pStyle w:val="CVBullet"/>
              <w:ind w:left="238" w:hanging="238"/>
            </w:pPr>
            <w:r>
              <w:rPr/>
              <w:t>Ran site visits and snag lists that kept two projects on their handover dates.</w:t>
            </w:r>
          </w:p>
          <w:p>
            <w:pPr>
              <w:pStyle w:val="CVBody"/>
              <w:keepNext/>
              <w:tabs>
                <w:tab w:pos="9751" w:val="right"/>
              </w:tabs>
              <w:spacing w:before="87" w:after="11"/>
            </w:pPr>
            <w:r>
              <w:rPr>
                <w:b/>
                <w:sz w:val="22"/>
              </w:rPr>
              <w:t>Architectural Intern</w:t>
            </w:r>
            <w:r>
              <w:rPr>
                <w:color w:val="5F684F"/>
                <w:sz w:val="18"/>
              </w:rPr>
              <w:tab/>
              <w:t>2017</w:t>
            </w:r>
          </w:p>
          <w:p>
            <w:pPr>
              <w:pStyle w:val="CVBody"/>
              <w:keepNext/>
              <w:spacing w:after="54"/>
            </w:pPr>
            <w:r>
              <w:rPr>
                <w:i/>
                <w:color w:val="5F684F"/>
              </w:rPr>
              <w:t>Old City Conservation Office, Jaipur</w:t>
            </w:r>
          </w:p>
          <w:p>
            <w:pPr>
              <w:pStyle w:val="CVBullet"/>
              <w:ind w:left="238" w:hanging="238"/>
            </w:pPr>
            <w:r>
              <w:rPr/>
              <w:t>Measured and documented 30 havelis for a conservation register.</w:t>
            </w:r>
          </w:p>
          <w:p>
            <w:pPr>
              <w:pStyle w:val="CVBullet"/>
              <w:ind w:left="238" w:hanging="238"/>
            </w:pPr>
            <w:r>
              <w:rPr/>
              <w:t>Drew restoration details for lime plaster, stone brackets and timber jharokhas.</w:t>
            </w:r>
          </w:p>
          <w:p>
            <w:pPr>
              <w:pStyle w:val="CVHeading"/>
              <w:pBdr>
                <w:bottom w:val="single" w:sz="6" w:space="3" w:color="5E8F3C"/>
              </w:pBdr>
            </w:pPr>
            <w:r>
              <w:rPr/>
              <w:t>Education</w:t>
            </w:r>
          </w:p>
          <w:p>
            <w:pPr>
              <w:pStyle w:val="CVBody"/>
              <w:keepNext/>
              <w:tabs>
                <w:tab w:pos="9751" w:val="right"/>
              </w:tabs>
              <w:spacing w:after="11"/>
            </w:pPr>
            <w:r>
              <w:rPr>
                <w:b/>
                <w:sz w:val="22"/>
              </w:rPr>
              <w:t>B.Arch</w:t>
            </w:r>
            <w:r>
              <w:rPr>
                <w:color w:val="5F684F"/>
                <w:sz w:val="18"/>
              </w:rPr>
              <w:tab/>
              <w:t>2013 — 2018</w:t>
            </w:r>
          </w:p>
          <w:p>
            <w:pPr>
              <w:pStyle w:val="CVBody"/>
              <w:spacing w:after="87"/>
            </w:pPr>
            <w:r>
              <w:rPr>
                <w:color w:val="5F684F"/>
              </w:rPr>
              <w:t>School of Planning and Design, Bhopal  ·  Thesis: re-using a disused textile mill as a public market.</w:t>
            </w:r>
          </w:p>
          <w:p>
            <w:pPr>
              <w:pStyle w:val="CVHeading"/>
              <w:pBdr>
                <w:bottom w:val="single" w:sz="6" w:space="3" w:color="5E8F3C"/>
              </w:pBdr>
            </w:pPr>
            <w:r>
              <w:rPr/>
              <w:t>Skills</w:t>
            </w:r>
          </w:p>
          <w:p>
            <w:pPr>
              <w:pStyle w:val="CVBody"/>
              <w:spacing w:line="336" w:lineRule="auto"/>
              <w:jc w:val="center"/>
            </w:pPr>
            <w:r>
              <w:rPr/>
              <w:t>AutoCAD   ·   Rhino   ·   Revit   ·   SketchUp   ·   Site supervision   ·   Sketching   ·   Passive design   ·   Estimation</w:t>
            </w:r>
          </w:p>
          <w:p>
            <w:pPr>
              <w:pStyle w:val="CVHeading"/>
              <w:pBdr>
                <w:bottom w:val="single" w:sz="6" w:space="3" w:color="5E8F3C"/>
              </w:pBdr>
            </w:pPr>
            <w:r>
              <w:rPr/>
              <w:t>Selected projects</w:t>
            </w:r>
          </w:p>
          <w:p>
            <w:pPr>
              <w:pStyle w:val="CVBody"/>
              <w:spacing w:after="54"/>
            </w:pPr>
            <w:r>
              <w:rPr>
                <w:b/>
              </w:rPr>
              <w:t>Courtyard House, Sonipat</w:t>
            </w:r>
            <w:r>
              <w:rPr>
                <w:color w:val="5F684F"/>
              </w:rPr>
              <w:t xml:space="preserve">  —  A 3,200 sq ft brick home built around a shaded courtyard.</w:t>
            </w:r>
          </w:p>
          <w:p>
            <w:pPr>
              <w:pStyle w:val="CVBody"/>
              <w:spacing w:after="54"/>
            </w:pPr>
            <w:r>
              <w:rPr>
                <w:b/>
              </w:rPr>
              <w:t>Mill Market, Panipat</w:t>
            </w:r>
            <w:r>
              <w:rPr>
                <w:color w:val="5F684F"/>
              </w:rPr>
              <w:t xml:space="preserve">  —  Adaptive reuse of a 1960s mill shed into a weekly market (competition entry).</w:t>
            </w:r>
          </w:p>
          <w:p>
            <w:pPr>
              <w:pStyle w:val="CVBody"/>
              <w:spacing w:after="54"/>
            </w:pPr>
            <w:r>
              <w:rPr>
                <w:b/>
              </w:rPr>
              <w:t>Teachers’ Quarters, Alwar</w:t>
            </w:r>
            <w:r>
              <w:rPr>
                <w:color w:val="5F684F"/>
              </w:rPr>
              <w:t xml:space="preserve">  —  Six low-cost staff homes using local stone and fly-ash brick.</w:t>
            </w:r>
          </w:p>
          <w:p>
            <w:pPr>
              <w:pStyle w:val="CVHeading"/>
              <w:pBdr>
                <w:bottom w:val="single" w:sz="6" w:space="3" w:color="5E8F3C"/>
              </w:pBdr>
            </w:pPr>
            <w:r>
              <w:rPr/>
              <w:t>Languages &amp; certifications</w:t>
            </w:r>
          </w:p>
          <w:p>
            <w:pPr>
              <w:pStyle w:val="CVBody"/>
            </w:pPr>
            <w:r>
              <w:rPr>
                <w:b/>
              </w:rPr>
              <w:t xml:space="preserve">Languages:  </w:t>
            </w:r>
            <w:r>
              <w:rPr/>
              <w:t>English, Hindi, Punjabi</w:t>
            </w:r>
          </w:p>
          <w:p>
            <w:pPr>
              <w:pStyle w:val="CVBody"/>
            </w:pPr>
            <w:r>
              <w:rPr>
                <w:b/>
              </w:rPr>
              <w:t xml:space="preserve">Certifications:  </w:t>
            </w:r>
            <w:r>
              <w:rPr/>
              <w:t>Registered with the Council of Architecture, GRIHA Certified Professional</w:t>
            </w: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Arial" w:hAnsi="Arial" w:cs="Arial" w:eastAsia="Arial"/>
      <w:color w:val="22301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3" w:line="269" w:lineRule="auto"/>
    </w:pPr>
    <w:rPr>
      <w:rFonts w:ascii="Arial" w:hAnsi="Arial" w:cs="Arial" w:eastAsia="Arial"/>
      <w:color w:val="22301B"/>
      <w:sz w:val="20"/>
    </w:rPr>
  </w:style>
  <w:style w:type="paragraph" w:customStyle="1" w:styleId="CVBullet">
    <w:name w:val="CV Bullet"/>
    <w:basedOn w:val="ListBullet"/>
    <w:qFormat/>
    <w:pPr>
      <w:keepNext w:val="0"/>
      <w:spacing w:before="0" w:after="35" w:line="264" w:lineRule="auto"/>
    </w:pPr>
    <w:rPr>
      <w:rFonts w:ascii="Arial" w:hAnsi="Arial" w:cs="Arial" w:eastAsia="Arial"/>
      <w:color w:val="22301B"/>
      <w:sz w:val="20"/>
    </w:rPr>
  </w:style>
  <w:style w:type="paragraph" w:customStyle="1" w:styleId="CVName">
    <w:name w:val="CV Name"/>
    <w:basedOn w:val="Normal"/>
    <w:qFormat/>
    <w:pPr>
      <w:keepNext w:val="0"/>
      <w:spacing w:before="0" w:after="43"/>
      <w:jc w:val="center"/>
      <w:outlineLvl w:val="0"/>
    </w:pPr>
    <w:rPr>
      <w:rFonts w:ascii="Arial" w:hAnsi="Arial" w:cs="Arial" w:eastAsia="Arial"/>
      <w:b w:val="0"/>
      <w:color w:val="22301B"/>
      <w:sz w:val="69"/>
    </w:rPr>
  </w:style>
  <w:style w:type="paragraph" w:customStyle="1" w:styleId="CVTitle">
    <w:name w:val="CV Title"/>
    <w:basedOn w:val="Normal"/>
    <w:qFormat/>
    <w:pPr>
      <w:keepNext w:val="0"/>
      <w:spacing w:before="0" w:after="108"/>
      <w:jc w:val="center"/>
    </w:pPr>
    <w:rPr>
      <w:rFonts w:ascii="Arial" w:hAnsi="Arial" w:cs="Arial" w:eastAsia="Arial"/>
      <w:b/>
      <w:caps/>
      <w:color w:val="4B7230"/>
      <w:sz w:val="26"/>
      <w:spacing w:val="24"/>
    </w:rPr>
  </w:style>
  <w:style w:type="paragraph" w:customStyle="1" w:styleId="CVHeading">
    <w:name w:val="CV Heading"/>
    <w:basedOn w:val="Normal"/>
    <w:qFormat/>
    <w:pPr>
      <w:keepNext/>
      <w:spacing w:before="282" w:after="130"/>
      <w:outlineLvl w:val="1"/>
    </w:pPr>
    <w:rPr>
      <w:rFonts w:ascii="Arial" w:hAnsi="Arial" w:cs="Arial" w:eastAsia="Arial"/>
      <w:b/>
      <w:caps/>
      <w:color w:val="4B7230"/>
      <w:sz w:val="18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Kabir Malhotra — Architect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