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DF3E1"/>
  <w:body>
    <w:tbl>
      <w:tblPr>
        <w:tblLook w:firstColumn="1" w:firstRow="1" w:lastColumn="0" w:lastRow="0" w:noHBand="0" w:noVBand="1" w:val="04A0"/>
        <w:tblW w:w="1190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07"/>
      </w:tblGrid>
      <w:tr>
        <w:trPr>
          <w:trHeight w:val="16805" w:hRule="atLeast"/>
        </w:trPr>
        <w:tc>
          <w:tcPr>
            <w:tcW w:type="dxa" w:w="11906"/>
            <w:shd w:val="clear" w:color="auto" w:fill="CDF3E1"/>
            <w:tcMar>
              <w:top w:w="786" w:type="dxa"/>
              <w:left w:w="850" w:type="dxa"/>
              <w:bottom w:w="567" w:type="dxa"/>
              <w:right w:w="963" w:type="dxa"/>
            </w:tcMar>
          </w:tcPr>
          <w:p>
            <w:pPr>
              <w:pStyle w:val="CVMonogram"/>
            </w:pPr>
            <w:r>
              <w:rPr/>
              <w:t>NJ</w:t>
            </w:r>
          </w:p>
          <w:p>
            <w:pPr>
              <w:pStyle w:val="CVName"/>
            </w:pPr>
            <w:r>
              <w:rPr/>
              <w:t>Naina Joshi</w:t>
            </w:r>
          </w:p>
          <w:p>
            <w:pPr>
              <w:pStyle w:val="CVTitle"/>
            </w:pPr>
            <w:r>
              <w:rPr/>
              <w:t>HR Business Partner</w:t>
            </w:r>
          </w:p>
          <w:p>
            <w:pPr>
              <w:pStyle w:val="CVBody"/>
              <w:spacing w:before="116" w:after="185"/>
            </w:pPr>
            <w:r>
              <w:rPr>
                <w:color w:val="4C6B5F"/>
                <w:sz w:val="19"/>
              </w:rPr>
              <w:t>+91 98765 43210   ·   naina.joshi@email.com   ·   Gurugram, India   ·   linkedin.com/in/nainajoshi</w:t>
            </w:r>
          </w:p>
          <w:tbl>
            <w:tblPr>
              <w:tblLook w:firstColumn="1" w:firstRow="1" w:lastColumn="0" w:lastRow="0" w:noHBand="0" w:noVBand="1" w:val="04A0"/>
              <w:tblW w:w="10092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628"/>
              <w:gridCol w:w="6463"/>
            </w:tblGrid>
            <w:tr>
              <w:tc>
                <w:tcPr>
                  <w:tcW w:type="dxa" w:w="3628"/>
                  <w:tcMar>
                    <w:top w:w="113" w:type="dxa"/>
                    <w:left w:w="0" w:type="dxa"/>
                    <w:bottom w:w="226" w:type="dxa"/>
                    <w:right w:w="396" w:type="dxa"/>
                  </w:tcMar>
                </w:tcPr>
                <w:p>
                  <w:pPr>
                    <w:pStyle w:val="CVHeading"/>
                  </w:pPr>
                  <w:r>
                    <w:rPr/>
                    <w:t>About</w:t>
                  </w:r>
                </w:p>
                <w:p>
                  <w:pPr>
                    <w:pStyle w:val="CVBody"/>
                    <w:spacing w:line="312" w:lineRule="auto"/>
                  </w:pPr>
                  <w:r>
                    <w:rPr/>
                    <w:t>People-first HR leader who builds fair, fast hiring and keeps managers and teams talking. Ten years across IT services, start-ups and manufacturing.</w:t>
                  </w:r>
                </w:p>
                <w:p>
                  <w:pPr>
                    <w:pStyle w:val="CVHeading"/>
                  </w:pPr>
                  <w:r>
                    <w:rPr/>
                    <w:t>Skills</w:t>
                  </w:r>
                </w:p>
                <w:p>
                  <w:pPr>
                    <w:pStyle w:val="CVBody"/>
                    <w:spacing w:after="51"/>
                  </w:pPr>
                  <w:r>
                    <w:rPr/>
                    <w:t>Hiring</w:t>
                  </w:r>
                </w:p>
                <w:p>
                  <w:pPr>
                    <w:pStyle w:val="CVBody"/>
                    <w:spacing w:after="51"/>
                  </w:pPr>
                  <w:r>
                    <w:rPr/>
                    <w:t>Policy</w:t>
                  </w:r>
                </w:p>
                <w:p>
                  <w:pPr>
                    <w:pStyle w:val="CVBody"/>
                    <w:spacing w:after="51"/>
                  </w:pPr>
                  <w:r>
                    <w:rPr/>
                    <w:t>Employee relations</w:t>
                  </w:r>
                </w:p>
                <w:p>
                  <w:pPr>
                    <w:pStyle w:val="CVBody"/>
                    <w:spacing w:after="51"/>
                  </w:pPr>
                  <w:r>
                    <w:rPr/>
                    <w:t>L&amp;D</w:t>
                  </w:r>
                </w:p>
                <w:p>
                  <w:pPr>
                    <w:pStyle w:val="CVBody"/>
                    <w:spacing w:after="51"/>
                  </w:pPr>
                  <w:r>
                    <w:rPr/>
                    <w:t>HRIS</w:t>
                  </w:r>
                </w:p>
                <w:p>
                  <w:pPr>
                    <w:pStyle w:val="CVBody"/>
                    <w:spacing w:after="51"/>
                  </w:pPr>
                  <w:r>
                    <w:rPr/>
                    <w:t>Labour law</w:t>
                  </w:r>
                </w:p>
                <w:p>
                  <w:pPr>
                    <w:pStyle w:val="CVBody"/>
                    <w:spacing w:after="51"/>
                  </w:pPr>
                  <w:r>
                    <w:rPr/>
                    <w:t>Coaching</w:t>
                  </w:r>
                </w:p>
                <w:p>
                  <w:pPr>
                    <w:pStyle w:val="CVHeading"/>
                  </w:pPr>
                  <w:r>
                    <w:rPr/>
                    <w:t>Languages</w:t>
                  </w:r>
                </w:p>
                <w:p>
                  <w:pPr>
                    <w:pStyle w:val="CVBody"/>
                    <w:spacing w:after="51"/>
                  </w:pPr>
                  <w:r>
                    <w:rPr/>
                    <w:t>English</w:t>
                  </w:r>
                </w:p>
                <w:p>
                  <w:pPr>
                    <w:pStyle w:val="CVBody"/>
                    <w:spacing w:after="51"/>
                  </w:pPr>
                  <w:r>
                    <w:rPr/>
                    <w:t>Hindi</w:t>
                  </w:r>
                </w:p>
                <w:p>
                  <w:pPr>
                    <w:pStyle w:val="CVHeading"/>
                  </w:pPr>
                  <w:r>
                    <w:rPr/>
                    <w:t>Contact</w:t>
                  </w:r>
                </w:p>
                <w:p>
                  <w:pPr>
                    <w:pStyle w:val="CVBody"/>
                    <w:spacing w:after="32"/>
                  </w:pPr>
                  <w:r>
                    <w:rPr>
                      <w:color w:val="4C6B5F"/>
                      <w:sz w:val="19"/>
                    </w:rPr>
                    <w:t>+91 98765 43210</w:t>
                  </w:r>
                </w:p>
                <w:p>
                  <w:pPr>
                    <w:pStyle w:val="CVBody"/>
                    <w:spacing w:after="32"/>
                  </w:pPr>
                  <w:r>
                    <w:rPr>
                      <w:color w:val="4C6B5F"/>
                      <w:sz w:val="19"/>
                    </w:rPr>
                    <w:t>naina.joshi@email.com</w:t>
                  </w:r>
                </w:p>
                <w:p>
                  <w:pPr>
                    <w:pStyle w:val="CVBody"/>
                    <w:spacing w:after="32"/>
                  </w:pPr>
                  <w:r>
                    <w:rPr>
                      <w:color w:val="4C6B5F"/>
                      <w:sz w:val="19"/>
                    </w:rPr>
                    <w:t>Gurugram, India</w:t>
                  </w:r>
                </w:p>
                <w:p>
                  <w:pPr>
                    <w:pStyle w:val="CVBody"/>
                    <w:spacing w:after="32"/>
                  </w:pPr>
                  <w:r>
                    <w:rPr>
                      <w:color w:val="4C6B5F"/>
                      <w:sz w:val="19"/>
                    </w:rPr>
                    <w:t>linkedin.com/in/nainajoshi</w:t>
                  </w:r>
                </w:p>
              </w:tc>
              <w:tc>
                <w:tcPr>
                  <w:tcW w:type="dxa" w:w="6463"/>
                  <w:tcMar>
                    <w:top w:w="113" w:type="dxa"/>
                    <w:left w:w="453" w:type="dxa"/>
                    <w:bottom w:w="226" w:type="dxa"/>
                    <w:right w:w="0" w:type="dxa"/>
                  </w:tcMar>
                  <w:tcBorders>
                    <w:top w:val="nil"/>
                    <w:left w:val="single" w:sz="6" w:space="0" w:color="0D2B22"/>
                    <w:bottom w:val="nil"/>
                    <w:right w:val="nil"/>
                  </w:tcBorders>
                </w:tcPr>
                <w:p>
                  <w:pPr>
                    <w:pStyle w:val="CVHeading"/>
                  </w:pPr>
                  <w:r>
                    <w:rPr/>
                    <w:t>Experience</w:t>
                  </w:r>
                </w:p>
                <w:p>
                  <w:pPr>
                    <w:pStyle w:val="CVBody"/>
                    <w:keepNext/>
                    <w:spacing w:before="69" w:after="12"/>
                  </w:pPr>
                  <w:r>
                    <w:rPr>
                      <w:rFonts w:ascii="Roboto Mono" w:hAnsi="Roboto Mono" w:cs="Roboto Mono" w:eastAsia="Roboto Mono"/>
                      <w:color w:val="4C6B5F"/>
                      <w:sz w:val="17"/>
                    </w:rPr>
                    <w:t>2021 — now</w:t>
                  </w:r>
                </w:p>
                <w:p>
                  <w:pPr>
                    <w:pStyle w:val="CVBody"/>
                    <w:keepNext/>
                    <w:spacing w:after="7"/>
                  </w:pPr>
                  <w:r>
                    <w:rPr>
                      <w:b/>
                      <w:sz w:val="24"/>
                    </w:rPr>
                    <w:t>HR Business Partner</w:t>
                  </w:r>
                </w:p>
                <w:p>
                  <w:pPr>
                    <w:pStyle w:val="CVBody"/>
                    <w:keepNext/>
                    <w:spacing w:after="58"/>
                  </w:pPr>
                  <w:r>
                    <w:rPr>
                      <w:color w:val="4C6B5F"/>
                    </w:rPr>
                    <w:t>Northwind Tech Services, Gurugram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Partner with three business heads covering 1,200 employees.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Cut time-to-hire from 48 to 29 days with structured interviews and a shared scorecard.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Designed a manager coaching programme now run every quarter.</w:t>
                  </w:r>
                </w:p>
                <w:p>
                  <w:pPr>
                    <w:pStyle w:val="CVBody"/>
                    <w:keepNext/>
                    <w:spacing w:before="69" w:after="12"/>
                  </w:pPr>
                  <w:r>
                    <w:rPr>
                      <w:rFonts w:ascii="Roboto Mono" w:hAnsi="Roboto Mono" w:cs="Roboto Mono" w:eastAsia="Roboto Mono"/>
                      <w:color w:val="4C6B5F"/>
                      <w:sz w:val="17"/>
                    </w:rPr>
                    <w:t>2018 — 2021</w:t>
                  </w:r>
                </w:p>
                <w:p>
                  <w:pPr>
                    <w:pStyle w:val="CVBody"/>
                    <w:keepNext/>
                    <w:spacing w:after="7"/>
                  </w:pPr>
                  <w:r>
                    <w:rPr>
                      <w:b/>
                      <w:sz w:val="24"/>
                    </w:rPr>
                    <w:t>Talent Acquisition Lead</w:t>
                  </w:r>
                </w:p>
                <w:p>
                  <w:pPr>
                    <w:pStyle w:val="CVBody"/>
                    <w:keepNext/>
                    <w:spacing w:after="58"/>
                  </w:pPr>
                  <w:r>
                    <w:rPr>
                      <w:color w:val="4C6B5F"/>
                    </w:rPr>
                    <w:t>Brightloop (start-up), Gurugram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Hired 220 people in three years as the company grew from 60 to 280.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Built the careers page, referral scheme and campus programme.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Set up the first HRIS and onboarding checklist.</w:t>
                  </w:r>
                </w:p>
                <w:p>
                  <w:pPr>
                    <w:pStyle w:val="CVBody"/>
                    <w:keepNext/>
                    <w:spacing w:before="69" w:after="12"/>
                  </w:pPr>
                  <w:r>
                    <w:rPr>
                      <w:rFonts w:ascii="Roboto Mono" w:hAnsi="Roboto Mono" w:cs="Roboto Mono" w:eastAsia="Roboto Mono"/>
                      <w:color w:val="4C6B5F"/>
                      <w:sz w:val="17"/>
                    </w:rPr>
                    <w:t>2016 — 2018</w:t>
                  </w:r>
                </w:p>
                <w:p>
                  <w:pPr>
                    <w:pStyle w:val="CVBody"/>
                    <w:keepNext/>
                    <w:spacing w:after="7"/>
                  </w:pPr>
                  <w:r>
                    <w:rPr>
                      <w:b/>
                      <w:sz w:val="24"/>
                    </w:rPr>
                    <w:t>HR Executive</w:t>
                  </w:r>
                </w:p>
                <w:p>
                  <w:pPr>
                    <w:pStyle w:val="CVBody"/>
                    <w:keepNext/>
                    <w:spacing w:after="58"/>
                  </w:pPr>
                  <w:r>
                    <w:rPr>
                      <w:color w:val="4C6B5F"/>
                    </w:rPr>
                    <w:t>Sterling Auto Parts, Manesar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Handled payroll inputs, PF/ESI compliance and attendance for 900 workers.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Ran grievance meetings and the plant’s first employee survey.</w:t>
                  </w:r>
                </w:p>
                <w:p>
                  <w:pPr>
                    <w:pStyle w:val="CVHeading"/>
                  </w:pPr>
                  <w:r>
                    <w:rPr/>
                    <w:t>Education</w:t>
                  </w:r>
                </w:p>
                <w:p>
                  <w:pPr>
                    <w:pStyle w:val="CVBody"/>
                    <w:keepNext/>
                    <w:spacing w:after="7"/>
                  </w:pPr>
                  <w:r>
                    <w:rPr>
                      <w:b/>
                      <w:sz w:val="23"/>
                    </w:rPr>
                    <w:t>MBA, Human Resources</w:t>
                  </w:r>
                </w:p>
                <w:p>
                  <w:pPr>
                    <w:pStyle w:val="CVBody"/>
                    <w:spacing w:after="92"/>
                  </w:pPr>
                  <w:r>
                    <w:rPr>
                      <w:color w:val="4C6B5F"/>
                    </w:rPr>
                    <w:t>Business School, Indore · 2014 — 2016</w:t>
                  </w:r>
                </w:p>
                <w:p>
                  <w:pPr>
                    <w:pStyle w:val="CVBody"/>
                    <w:keepNext/>
                    <w:spacing w:after="7"/>
                  </w:pPr>
                  <w:r>
                    <w:rPr>
                      <w:b/>
                      <w:sz w:val="23"/>
                    </w:rPr>
                    <w:t>B.Com</w:t>
                  </w:r>
                </w:p>
                <w:p>
                  <w:pPr>
                    <w:pStyle w:val="CVBody"/>
                    <w:spacing w:after="92"/>
                  </w:pPr>
                  <w:r>
                    <w:rPr>
                      <w:color w:val="4C6B5F"/>
                    </w:rPr>
                    <w:t>Delhi University · 2011 — 2014</w:t>
                  </w:r>
                </w:p>
                <w:p>
                  <w:pPr>
                    <w:pStyle w:val="CVHeading"/>
                  </w:pPr>
                  <w:r>
                    <w:rPr/>
                    <w:t>Certifications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SHRM Certified Professional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POSH trainer (internal committee)</w:t>
                  </w:r>
                </w:p>
              </w:tc>
            </w:tr>
          </w:tbl>
          <w:p/>
          <w:p>
            <w:pPr>
              <w:spacing w:before="0" w:after="0" w:lineRule="exact" w:line="20"/>
            </w:pPr>
          </w:p>
        </w:tc>
      </w:tr>
    </w:tbl>
    <w:p>
      <w:pPr>
        <w:pStyle w:val="PageEnd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Lato" w:hAnsi="Lato" w:cs="Lato" w:eastAsia="Lato"/>
      <w:color w:val="0D2B22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Body">
    <w:name w:val="CV Body"/>
    <w:basedOn w:val="Normal"/>
    <w:qFormat/>
    <w:pPr>
      <w:keepNext w:val="0"/>
      <w:spacing w:before="0" w:after="46" w:line="269" w:lineRule="auto"/>
    </w:pPr>
    <w:rPr>
      <w:rFonts w:ascii="Lato" w:hAnsi="Lato" w:cs="Lato" w:eastAsia="Lato"/>
      <w:color w:val="0D2B22"/>
      <w:sz w:val="21"/>
    </w:rPr>
  </w:style>
  <w:style w:type="paragraph" w:customStyle="1" w:styleId="CVBullet">
    <w:name w:val="CV Bullet"/>
    <w:basedOn w:val="ListBullet"/>
    <w:qFormat/>
    <w:pPr>
      <w:keepNext w:val="0"/>
      <w:spacing w:before="0" w:after="37" w:line="264" w:lineRule="auto"/>
    </w:pPr>
    <w:rPr>
      <w:rFonts w:ascii="Lato" w:hAnsi="Lato" w:cs="Lato" w:eastAsia="Lato"/>
      <w:color w:val="0D2B22"/>
      <w:sz w:val="21"/>
    </w:rPr>
  </w:style>
  <w:style w:type="paragraph" w:customStyle="1" w:styleId="CVMonogram">
    <w:name w:val="CV Monogram"/>
    <w:basedOn w:val="Normal"/>
    <w:qFormat/>
    <w:pPr>
      <w:keepNext w:val="0"/>
      <w:spacing w:before="0" w:after="0" w:line="197" w:lineRule="auto"/>
    </w:pPr>
    <w:rPr>
      <w:rFonts w:ascii="Lato" w:hAnsi="Lato" w:cs="Lato" w:eastAsia="Lato"/>
      <w:b/>
      <w:color w:val="89D5B7"/>
      <w:sz w:val="231"/>
    </w:rPr>
  </w:style>
  <w:style w:type="paragraph" w:customStyle="1" w:styleId="CVName">
    <w:name w:val="CV Name"/>
    <w:basedOn w:val="Normal"/>
    <w:qFormat/>
    <w:pPr>
      <w:keepNext w:val="0"/>
      <w:spacing w:before="92" w:after="69"/>
      <w:outlineLvl w:val="0"/>
    </w:pPr>
    <w:rPr>
      <w:rFonts w:ascii="Lato" w:hAnsi="Lato" w:cs="Lato" w:eastAsia="Lato"/>
      <w:b/>
      <w:color w:val="0D2B22"/>
      <w:sz w:val="71"/>
    </w:rPr>
  </w:style>
  <w:style w:type="paragraph" w:customStyle="1" w:styleId="CVTitle">
    <w:name w:val="CV Title"/>
    <w:basedOn w:val="Normal"/>
    <w:qFormat/>
    <w:pPr>
      <w:keepNext w:val="0"/>
      <w:spacing w:before="0" w:after="0"/>
    </w:pPr>
    <w:rPr>
      <w:rFonts w:ascii="Roboto Mono" w:hAnsi="Roboto Mono" w:cs="Roboto Mono" w:eastAsia="Roboto Mono"/>
      <w:b/>
      <w:caps/>
      <w:color w:val="087650"/>
      <w:sz w:val="20"/>
      <w:spacing w:val="50"/>
    </w:rPr>
  </w:style>
  <w:style w:type="paragraph" w:customStyle="1" w:styleId="CVHeading">
    <w:name w:val="CV Heading"/>
    <w:basedOn w:val="Normal"/>
    <w:qFormat/>
    <w:pPr>
      <w:keepNext/>
      <w:spacing w:before="301" w:after="139"/>
      <w:outlineLvl w:val="1"/>
    </w:pPr>
    <w:rPr>
      <w:rFonts w:ascii="Roboto Mono" w:hAnsi="Roboto Mono" w:cs="Roboto Mono" w:eastAsia="Roboto Mono"/>
      <w:b/>
      <w:caps/>
      <w:color w:val="0D2B22"/>
      <w:sz w:val="17"/>
      <w:spacing w:val="36"/>
    </w:rPr>
  </w:style>
  <w:style w:type="paragraph" w:customStyle="1" w:styleId="PageEnd">
    <w:name w:val="Page End"/>
    <w:basedOn w:val="Normal"/>
    <w:qFormat/>
    <w:pPr>
      <w:keepNext w:val="0"/>
      <w:spacing w:before="0" w:after="0" w:lineRule="exact" w:line="2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Naina Joshi — HR Business Partner</dc:title>
  <dc:subject/>
  <dc:creator>Morphiq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