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BE98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FFBE98"/>
            <w:tcMar>
              <w:top w:w="778" w:type="dxa"/>
              <w:left w:w="850" w:type="dxa"/>
              <w:bottom w:w="567" w:type="dxa"/>
              <w:right w:w="963" w:type="dxa"/>
            </w:tcMar>
          </w:tcPr>
          <w:p>
            <w:pPr>
              <w:pStyle w:val="CVMonogram"/>
            </w:pPr>
            <w:r>
              <w:rPr/>
              <w:t>PS</w:t>
            </w:r>
          </w:p>
          <w:p>
            <w:pPr>
              <w:pStyle w:val="CVName"/>
            </w:pPr>
            <w:r>
              <w:rPr/>
              <w:t>Priya Sethi</w:t>
            </w:r>
          </w:p>
          <w:p>
            <w:pPr>
              <w:pStyle w:val="CVTitle"/>
            </w:pPr>
            <w:r>
              <w:rPr/>
              <w:t>Chartered Accountant</w:t>
            </w:r>
          </w:p>
          <w:p>
            <w:pPr>
              <w:pStyle w:val="CVBody"/>
              <w:spacing w:before="114" w:after="183"/>
            </w:pPr>
            <w:r>
              <w:rPr>
                <w:color w:val="5E4033"/>
                <w:sz w:val="18"/>
              </w:rPr>
              <w:t>+91 98765 43210   ·   priya.sethi@email.com   ·   New Delhi, India   ·   linkedin.com/in/priyasethi</w:t>
            </w:r>
          </w:p>
          <w:tbl>
            <w:tblPr>
              <w:tblLook w:firstColumn="1" w:firstRow="1" w:lastColumn="0" w:lastRow="0" w:noHBand="0" w:noVBand="1" w:val="04A0"/>
              <w:tblW w:w="100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28"/>
              <w:gridCol w:w="6463"/>
            </w:tblGrid>
            <w:tr>
              <w:tc>
                <w:tcPr>
                  <w:tcW w:type="dxa" w:w="3628"/>
                  <w:tcMar>
                    <w:top w:w="113" w:type="dxa"/>
                    <w:left w:w="0" w:type="dxa"/>
                    <w:bottom w:w="226" w:type="dxa"/>
                    <w:right w:w="396" w:type="dxa"/>
                  </w:tcMar>
                </w:tcPr>
                <w:p>
                  <w:pPr>
                    <w:pStyle w:val="CVHeading"/>
                  </w:pPr>
                  <w:r>
                    <w:rPr/>
                    <w:t>About</w:t>
                  </w:r>
                </w:p>
                <w:p>
                  <w:pPr>
                    <w:pStyle w:val="CVBody"/>
                    <w:spacing w:line="312" w:lineRule="auto"/>
                  </w:pPr>
                  <w:r>
                    <w:rPr/>
                    <w:t>Chartered accountant doing audit and tax for growing companies, explained without jargon.</w:t>
                  </w:r>
                </w:p>
                <w:p>
                  <w:pPr>
                    <w:pStyle w:val="CVHeading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Audit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GST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Direct tax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Tally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Financial modelling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Ind AS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Excel</w:t>
                  </w:r>
                </w:p>
                <w:p>
                  <w:pPr>
                    <w:pStyle w:val="CVHeading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English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Hindi</w:t>
                  </w:r>
                </w:p>
                <w:p>
                  <w:pPr>
                    <w:pStyle w:val="CVBody"/>
                    <w:spacing w:after="50"/>
                  </w:pPr>
                  <w:r>
                    <w:rPr/>
                    <w:t>Punjabi</w:t>
                  </w:r>
                </w:p>
                <w:p>
                  <w:pPr>
                    <w:pStyle w:val="CVHeading"/>
                  </w:pPr>
                  <w:r>
                    <w:rPr/>
                    <w:t>Contact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5E4033"/>
                      <w:sz w:val="19"/>
                    </w:rPr>
                    <w:t>+91 98765 43210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5E4033"/>
                      <w:sz w:val="19"/>
                    </w:rPr>
                    <w:t>priya.sethi@email.com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5E4033"/>
                      <w:sz w:val="19"/>
                    </w:rPr>
                    <w:t>New Delhi, India</w:t>
                  </w:r>
                </w:p>
                <w:p>
                  <w:pPr>
                    <w:pStyle w:val="CVBody"/>
                    <w:spacing w:after="32"/>
                  </w:pPr>
                  <w:r>
                    <w:rPr>
                      <w:color w:val="5E4033"/>
                      <w:sz w:val="19"/>
                    </w:rPr>
                    <w:t>linkedin.com/in/priyasethi</w:t>
                  </w:r>
                </w:p>
              </w:tc>
              <w:tc>
                <w:tcPr>
                  <w:tcW w:type="dxa" w:w="6463"/>
                  <w:tcMar>
                    <w:top w:w="113" w:type="dxa"/>
                    <w:left w:w="453" w:type="dxa"/>
                    <w:bottom w:w="226" w:type="dxa"/>
                    <w:right w:w="0" w:type="dxa"/>
                  </w:tcMar>
                  <w:tcBorders>
                    <w:top w:val="nil"/>
                    <w:left w:val="single" w:sz="6" w:space="0" w:color="2B1B14"/>
                    <w:bottom w:val="nil"/>
                    <w:right w:val="nil"/>
                  </w:tcBorders>
                </w:tcPr>
                <w:p>
                  <w:pPr>
                    <w:pStyle w:val="CVHeading"/>
                  </w:pPr>
                  <w:r>
                    <w:rPr/>
                    <w:t>Experience</w:t>
                  </w:r>
                </w:p>
                <w:p>
                  <w:pPr>
                    <w:pStyle w:val="CVBody"/>
                    <w:keepNext/>
                    <w:spacing w:before="69" w:after="11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7"/>
                    </w:rPr>
                    <w:t>2020 — now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Senior Associate</w:t>
                  </w:r>
                </w:p>
                <w:p>
                  <w:pPr>
                    <w:pStyle w:val="CVBody"/>
                    <w:keepNext/>
                    <w:spacing w:after="57"/>
                  </w:pPr>
                  <w:r>
                    <w:rPr>
                      <w:color w:val="5E4033"/>
                    </w:rPr>
                    <w:t>Ledgerwise &amp; Co., New Delhi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Lead statutory audits for 15 clients in retail, SaaS and manufacturing.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Manage GST and direct-tax filings for 40 entities; zero penalty notices in four years.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Built an Excel audit toolkit the firm now uses on every job.</w:t>
                  </w:r>
                </w:p>
                <w:p>
                  <w:pPr>
                    <w:pStyle w:val="CVBody"/>
                    <w:keepNext/>
                    <w:spacing w:before="69" w:after="11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7"/>
                    </w:rPr>
                    <w:t>2017 — 2020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Article Assistant</w:t>
                  </w:r>
                </w:p>
                <w:p>
                  <w:pPr>
                    <w:pStyle w:val="CVBody"/>
                    <w:keepNext/>
                    <w:spacing w:after="57"/>
                  </w:pPr>
                  <w:r>
                    <w:rPr>
                      <w:color w:val="5E4033"/>
                    </w:rPr>
                    <w:t>Mehra &amp; Associates, CA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Vouching, ledger scrutiny and bank reconciliations for 25 audits.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Prepared tax audit reports and computations under the Income Tax Act.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Assisted on two due-diligence projects for start-up funding.</w:t>
                  </w:r>
                </w:p>
                <w:p>
                  <w:pPr>
                    <w:pStyle w:val="CVBody"/>
                    <w:keepNext/>
                    <w:spacing w:before="69" w:after="11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7"/>
                    </w:rPr>
                    <w:t>2016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Tax Intern</w:t>
                  </w:r>
                </w:p>
                <w:p>
                  <w:pPr>
                    <w:pStyle w:val="CVBody"/>
                    <w:keepNext/>
                    <w:spacing w:after="57"/>
                  </w:pPr>
                  <w:r>
                    <w:rPr>
                      <w:color w:val="5E4033"/>
                    </w:rPr>
                    <w:t>Brightpath Advisory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Prepared ITRs and TDS returns for salaried clients.</w:t>
                  </w:r>
                </w:p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3"/>
                    </w:rPr>
                    <w:t>Chartered Accountant (ICAI)</w:t>
                  </w:r>
                </w:p>
                <w:p>
                  <w:pPr>
                    <w:pStyle w:val="CVBody"/>
                    <w:spacing w:after="92"/>
                  </w:pPr>
                  <w:r>
                    <w:rPr>
                      <w:color w:val="5E4033"/>
                    </w:rPr>
                    <w:t>All India Rank 38, Final · 2020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3"/>
                    </w:rPr>
                    <w:t>B.Com (Hons)</w:t>
                  </w:r>
                </w:p>
                <w:p>
                  <w:pPr>
                    <w:pStyle w:val="CVBody"/>
                    <w:spacing w:after="92"/>
                  </w:pPr>
                  <w:r>
                    <w:rPr>
                      <w:color w:val="5E4033"/>
                    </w:rPr>
                    <w:t>Shri Ram College, Delhi · 2014 — 2017</w:t>
                  </w:r>
                </w:p>
                <w:p>
                  <w:pPr>
                    <w:pStyle w:val="CVHeading"/>
                  </w:pPr>
                  <w:r>
                    <w:rPr/>
                    <w:t>Certifications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Diploma in IFRS (ACCA)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Concurrent audit of banks — ICAI course</w:t>
                  </w:r>
                </w:p>
              </w:tc>
            </w:tr>
          </w:tbl>
          <w:p/>
          <w:p>
            <w:pPr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B1B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6" w:line="269" w:lineRule="auto"/>
    </w:pPr>
    <w:rPr>
      <w:rFonts w:ascii="Inter" w:hAnsi="Inter" w:cs="Inter" w:eastAsia="Inter"/>
      <w:color w:val="2B1B14"/>
      <w:sz w:val="21"/>
    </w:rPr>
  </w:style>
  <w:style w:type="paragraph" w:customStyle="1" w:styleId="CVBullet">
    <w:name w:val="CV Bullet"/>
    <w:basedOn w:val="ListBullet"/>
    <w:qFormat/>
    <w:pPr>
      <w:keepNext w:val="0"/>
      <w:spacing w:before="0" w:after="37" w:line="264" w:lineRule="auto"/>
    </w:pPr>
    <w:rPr>
      <w:rFonts w:ascii="Inter" w:hAnsi="Inter" w:cs="Inter" w:eastAsia="Inter"/>
      <w:color w:val="2B1B14"/>
      <w:sz w:val="21"/>
    </w:rPr>
  </w:style>
  <w:style w:type="paragraph" w:customStyle="1" w:styleId="CVMonogram">
    <w:name w:val="CV Monogram"/>
    <w:basedOn w:val="Normal"/>
    <w:qFormat/>
    <w:pPr>
      <w:keepNext w:val="0"/>
      <w:spacing w:before="0" w:after="0" w:line="197" w:lineRule="auto"/>
    </w:pPr>
    <w:rPr>
      <w:rFonts w:ascii="Lora" w:hAnsi="Lora" w:cs="Lora" w:eastAsia="Lora"/>
      <w:b/>
      <w:color w:val="FF9C77"/>
      <w:sz w:val="228"/>
    </w:rPr>
  </w:style>
  <w:style w:type="paragraph" w:customStyle="1" w:styleId="CVName">
    <w:name w:val="CV Name"/>
    <w:basedOn w:val="Normal"/>
    <w:qFormat/>
    <w:pPr>
      <w:keepNext w:val="0"/>
      <w:spacing w:before="92" w:after="69"/>
      <w:outlineLvl w:val="0"/>
    </w:pPr>
    <w:rPr>
      <w:rFonts w:ascii="Lora" w:hAnsi="Lora" w:cs="Lora" w:eastAsia="Lora"/>
      <w:b w:val="0"/>
      <w:color w:val="2B1B14"/>
      <w:sz w:val="70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Roboto Mono" w:hAnsi="Roboto Mono" w:cs="Roboto Mono" w:eastAsia="Roboto Mono"/>
      <w:b/>
      <w:caps/>
      <w:color w:val="8C3420"/>
      <w:sz w:val="20"/>
      <w:spacing w:val="50"/>
    </w:rPr>
  </w:style>
  <w:style w:type="paragraph" w:customStyle="1" w:styleId="CVHeading">
    <w:name w:val="CV Heading"/>
    <w:basedOn w:val="Normal"/>
    <w:qFormat/>
    <w:pPr>
      <w:keepNext/>
      <w:spacing w:before="297" w:after="137"/>
      <w:outlineLvl w:val="1"/>
    </w:pPr>
    <w:rPr>
      <w:rFonts w:ascii="Roboto Mono" w:hAnsi="Roboto Mono" w:cs="Roboto Mono" w:eastAsia="Roboto Mono"/>
      <w:b/>
      <w:caps/>
      <w:color w:val="2B1B14"/>
      <w:sz w:val="16"/>
      <w:spacing w:val="36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Sethi — Chartered Accountant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