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FE4D2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EFE4D2"/>
            <w:tcMar>
              <w:top w:w="900" w:type="dxa"/>
              <w:left w:w="1077" w:type="dxa"/>
              <w:bottom w:w="567" w:type="dxa"/>
              <w:right w:w="1077" w:type="dxa"/>
            </w:tcMar>
          </w:tcPr>
          <w:tbl>
            <w:tblPr>
              <w:tblLook w:firstColumn="1" w:firstRow="1" w:lastColumn="0" w:lastRow="0" w:noHBand="0" w:noVBand="1" w:val="04A0"/>
              <w:tblW w:w="975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04"/>
              <w:gridCol w:w="2948"/>
            </w:tblGrid>
            <w:tr>
              <w:tc>
                <w:tcPr>
                  <w:tcW w:type="dxa" w:w="6803"/>
                </w:tcPr>
                <w:p>
                  <w:pPr>
                    <w:pStyle w:val="CVName"/>
                  </w:pPr>
                  <w:r>
                    <w:rPr/>
                    <w:t>Neel Banerjee</w:t>
                  </w:r>
                </w:p>
                <w:p>
                  <w:pPr>
                    <w:pStyle w:val="CVBody"/>
                    <w:pBdr>
                      <w:bottom w:val="single" w:sz="24" w:space="0" w:color="C7883F"/>
                    </w:pBdr>
                    <w:spacing w:after="0"/>
                    <w:ind w:right="5329"/>
                  </w:pPr>
                  <w:r>
                    <w:rPr>
                      <w:sz w:val="8"/>
                    </w:rPr>
                  </w:r>
                </w:p>
                <w:p>
                  <w:pPr>
                    <w:pStyle w:val="CVTitle"/>
                  </w:pPr>
                  <w:r>
                    <w:rPr/>
                    <w:t>Product Manager</w:t>
                  </w:r>
                </w:p>
              </w:tc>
              <w:tc>
                <w:tcPr>
                  <w:tcW w:type="dxa" w:w="2948"/>
                </w:tcPr>
                <w:p>
                  <w:pPr>
                    <w:pStyle w:val="CVBody"/>
                    <w:spacing w:after="25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458"/>
                      <w:sz w:val="15"/>
                    </w:rPr>
                    <w:t>+91 98765 43210</w:t>
                  </w:r>
                </w:p>
                <w:p>
                  <w:pPr>
                    <w:pStyle w:val="CVBody"/>
                    <w:spacing w:after="25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458"/>
                      <w:sz w:val="15"/>
                    </w:rPr>
                    <w:t>neel.banerjee@email.com</w:t>
                  </w:r>
                </w:p>
                <w:p>
                  <w:pPr>
                    <w:pStyle w:val="CVBody"/>
                    <w:spacing w:after="25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458"/>
                      <w:sz w:val="15"/>
                    </w:rPr>
                    <w:t>Kolkata, India</w:t>
                  </w:r>
                </w:p>
                <w:p>
                  <w:pPr>
                    <w:pStyle w:val="CVBody"/>
                    <w:spacing w:after="25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458"/>
                      <w:sz w:val="15"/>
                    </w:rPr>
                    <w:t>neelbanerjee.me</w:t>
                  </w:r>
                </w:p>
              </w:tc>
            </w:tr>
          </w:tbl>
          <w:p>
            <w:pPr>
              <w:pStyle w:val="CVBody"/>
              <w:spacing w:before="254" w:after="297" w:line="317" w:lineRule="auto"/>
              <w:ind w:right="794"/>
            </w:pPr>
            <w:r>
              <w:rPr>
                <w:sz w:val="22"/>
              </w:rPr>
              <w:t>Product manager who ships small, measures honestly, and writes the clearest specs in the room. Eight years across edtech, consumer apps and consulting.</w:t>
            </w:r>
          </w:p>
          <w:p>
            <w:pPr>
              <w:pStyle w:val="CVHeading"/>
            </w:pPr>
            <w:r>
              <w:rPr/>
              <w:t>Experience</w:t>
            </w:r>
          </w:p>
          <w:tbl>
            <w:tblPr>
              <w:tblLook w:firstColumn="1" w:firstRow="1" w:lastColumn="0" w:lastRow="0" w:noHBand="0" w:noVBand="1" w:val="04A0"/>
              <w:tblW w:w="975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927"/>
              <w:gridCol w:w="7824"/>
            </w:tblGrid>
            <w:tr>
              <w:tc>
                <w:tcPr>
                  <w:tcW w:type="dxa" w:w="1928"/>
                  <w:tcMar>
                    <w:top w:w="0" w:type="dxa"/>
                    <w:left w:w="0" w:type="dxa"/>
                    <w:bottom w:w="420" w:type="dxa"/>
                    <w:right w:w="283" w:type="dxa"/>
                  </w:tcMar>
                </w:tcPr>
                <w:p>
                  <w:pPr>
                    <w:pStyle w:val="CVBody"/>
                    <w:spacing w:before="30"/>
                    <w:jc w:val="right"/>
                  </w:pPr>
                  <w:r>
                    <w:rPr>
                      <w:rFonts w:ascii="Roboto Mono" w:hAnsi="Roboto Mono" w:cs="Roboto Mono" w:eastAsia="Roboto Mono"/>
                      <w:b/>
                      <w:color w:val="C7883F"/>
                      <w:sz w:val="15"/>
                    </w:rPr>
                    <w:t>2022 — now</w:t>
                  </w:r>
                </w:p>
              </w:tc>
              <w:tc>
                <w:tcPr>
                  <w:tcW w:type="dxa" w:w="7824"/>
                  <w:tcMar>
                    <w:top w:w="0" w:type="dxa"/>
                    <w:left w:w="340" w:type="dxa"/>
                    <w:bottom w:w="420" w:type="dxa"/>
                    <w:right w:w="0" w:type="dxa"/>
                  </w:tcMar>
                  <w:tcBorders>
                    <w:top w:val="nil"/>
                    <w:left w:val="single" w:sz="12" w:space="0" w:color="C7883F"/>
                    <w:bottom w:val="nil"/>
                    <w:right w:val="nil"/>
                  </w:tcBorders>
                </w:tcPr>
                <w:p>
                  <w:pPr>
                    <w:pStyle w:val="CVBody"/>
                    <w:spacing w:after="11"/>
                    <w:ind w:left="0"/>
                  </w:pPr>
                  <w:r>
                    <w:rPr>
                      <w:color w:val="C7883F"/>
                    </w:rPr>
                    <w:t xml:space="preserve">●  </w:t>
                  </w:r>
                  <w:r>
                    <w:rPr>
                      <w:b/>
                      <w:sz w:val="22"/>
                    </w:rPr>
                    <w:t>Product Manager</w:t>
                  </w:r>
                </w:p>
                <w:p>
                  <w:pPr>
                    <w:pStyle w:val="CVBody"/>
                    <w:spacing w:after="53"/>
                    <w:ind w:left="261"/>
                  </w:pPr>
                  <w:r>
                    <w:rPr>
                      <w:color w:val="6C6458"/>
                    </w:rPr>
                    <w:t>LearnLeaf (edtech), Bengaluru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Own the live-classes product used by 400,000 students a month.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Shipped a doubt-solving feature that lifted weekly retention by 9 points.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Run a weekly experiment review; 60+ A/B tests shipped last year.</w:t>
                  </w:r>
                </w:p>
              </w:tc>
            </w:tr>
            <w:tr>
              <w:tc>
                <w:tcPr>
                  <w:tcW w:type="dxa" w:w="1927"/>
                  <w:tcMar>
                    <w:top w:w="0" w:type="dxa"/>
                    <w:left w:w="0" w:type="dxa"/>
                    <w:bottom w:w="420" w:type="dxa"/>
                    <w:right w:w="283" w:type="dxa"/>
                  </w:tcMar>
                </w:tcPr>
                <w:p>
                  <w:pPr>
                    <w:pStyle w:val="CVBody"/>
                    <w:spacing w:before="30"/>
                    <w:jc w:val="right"/>
                  </w:pPr>
                  <w:r>
                    <w:rPr>
                      <w:rFonts w:ascii="Roboto Mono" w:hAnsi="Roboto Mono" w:cs="Roboto Mono" w:eastAsia="Roboto Mono"/>
                      <w:b/>
                      <w:color w:val="C7883F"/>
                      <w:sz w:val="15"/>
                    </w:rPr>
                    <w:t>2020 — 2022</w:t>
                  </w:r>
                </w:p>
              </w:tc>
              <w:tc>
                <w:tcPr>
                  <w:tcW w:type="dxa" w:w="7824"/>
                  <w:tcMar>
                    <w:top w:w="0" w:type="dxa"/>
                    <w:left w:w="340" w:type="dxa"/>
                    <w:bottom w:w="420" w:type="dxa"/>
                    <w:right w:w="0" w:type="dxa"/>
                  </w:tcMar>
                  <w:tcBorders>
                    <w:top w:val="nil"/>
                    <w:left w:val="single" w:sz="12" w:space="0" w:color="C7883F"/>
                    <w:bottom w:val="nil"/>
                    <w:right w:val="nil"/>
                  </w:tcBorders>
                </w:tcPr>
                <w:p>
                  <w:pPr>
                    <w:pStyle w:val="CVBody"/>
                    <w:spacing w:after="11"/>
                    <w:ind w:left="0"/>
                  </w:pPr>
                  <w:r>
                    <w:rPr>
                      <w:color w:val="C7883F"/>
                    </w:rPr>
                    <w:t xml:space="preserve">●  </w:t>
                  </w:r>
                  <w:r>
                    <w:rPr>
                      <w:b/>
                      <w:sz w:val="22"/>
                    </w:rPr>
                    <w:t>Associate Product Manager</w:t>
                  </w:r>
                </w:p>
                <w:p>
                  <w:pPr>
                    <w:pStyle w:val="CVBody"/>
                    <w:spacing w:after="53"/>
                    <w:ind w:left="261"/>
                  </w:pPr>
                  <w:r>
                    <w:rPr>
                      <w:color w:val="6C6458"/>
                    </w:rPr>
                    <w:t>Snapcart (consumer app), Kolkata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Led the checkout squad; cut payment failures by 30%.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Wrote PRDs and ran sprint planning for a team of eight engineers.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Launched UPI autopay for subscriptions.</w:t>
                  </w:r>
                </w:p>
              </w:tc>
            </w:tr>
            <w:tr>
              <w:tc>
                <w:tcPr>
                  <w:tcW w:type="dxa" w:w="1927"/>
                  <w:tcMar>
                    <w:top w:w="0" w:type="dxa"/>
                    <w:left w:w="0" w:type="dxa"/>
                    <w:bottom w:w="420" w:type="dxa"/>
                    <w:right w:w="283" w:type="dxa"/>
                  </w:tcMar>
                </w:tcPr>
                <w:p>
                  <w:pPr>
                    <w:pStyle w:val="CVBody"/>
                    <w:spacing w:before="30"/>
                    <w:jc w:val="right"/>
                  </w:pPr>
                  <w:r>
                    <w:rPr>
                      <w:rFonts w:ascii="Roboto Mono" w:hAnsi="Roboto Mono" w:cs="Roboto Mono" w:eastAsia="Roboto Mono"/>
                      <w:b/>
                      <w:color w:val="C7883F"/>
                      <w:sz w:val="15"/>
                    </w:rPr>
                    <w:t>2018 — 2020</w:t>
                  </w:r>
                </w:p>
              </w:tc>
              <w:tc>
                <w:tcPr>
                  <w:tcW w:type="dxa" w:w="7824"/>
                  <w:tcMar>
                    <w:top w:w="0" w:type="dxa"/>
                    <w:left w:w="340" w:type="dxa"/>
                    <w:bottom w:w="420" w:type="dxa"/>
                    <w:right w:w="0" w:type="dxa"/>
                  </w:tcMar>
                  <w:tcBorders>
                    <w:top w:val="nil"/>
                    <w:left w:val="single" w:sz="12" w:space="0" w:color="C7883F"/>
                    <w:bottom w:val="nil"/>
                    <w:right w:val="nil"/>
                  </w:tcBorders>
                </w:tcPr>
                <w:p>
                  <w:pPr>
                    <w:pStyle w:val="CVBody"/>
                    <w:spacing w:after="11"/>
                    <w:ind w:left="0"/>
                  </w:pPr>
                  <w:r>
                    <w:rPr>
                      <w:color w:val="C7883F"/>
                    </w:rPr>
                    <w:t xml:space="preserve">●  </w:t>
                  </w:r>
                  <w:r>
                    <w:rPr>
                      <w:b/>
                      <w:sz w:val="22"/>
                    </w:rPr>
                    <w:t>Business Analyst</w:t>
                  </w:r>
                </w:p>
                <w:p>
                  <w:pPr>
                    <w:pStyle w:val="CVBody"/>
                    <w:spacing w:after="53"/>
                    <w:ind w:left="261"/>
                  </w:pPr>
                  <w:r>
                    <w:rPr>
                      <w:color w:val="6C6458"/>
                    </w:rPr>
                    <w:t>Meridian Consulting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Built market-sizing models and dashboards for retail and telecom clients.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Interviewed 150 customers for a pricing study.</w:t>
                  </w:r>
                </w:p>
              </w:tc>
            </w:tr>
          </w:tbl>
          <w:p/>
          <w:p>
            <w:pPr>
              <w:pStyle w:val="CVBody"/>
              <w:spacing w:after="212"/>
            </w:pPr>
            <w:r>
              <w:rPr>
                <w:sz w:val="4"/>
              </w:rPr>
            </w:r>
          </w:p>
          <w:tbl>
            <w:tblPr>
              <w:tblLook w:firstColumn="1" w:firstRow="1" w:lastColumn="0" w:lastRow="0" w:noHBand="0" w:noVBand="1" w:val="04A0"/>
              <w:tblW w:w="975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76"/>
              <w:gridCol w:w="4876"/>
            </w:tblGrid>
            <w:tr>
              <w:tc>
                <w:tcPr>
                  <w:tcW w:type="dxa" w:w="4876"/>
                  <w:shd w:val="clear" w:color="auto" w:fill="E6D3B6"/>
                  <w:tcMar>
                    <w:top w:w="420" w:type="dxa"/>
                    <w:left w:w="453" w:type="dxa"/>
                    <w:bottom w:w="360" w:type="dxa"/>
                    <w:right w:w="226" w:type="dxa"/>
                  </w:tcMar>
                </w:tcPr>
                <w:p>
                  <w:pPr>
                    <w:pStyle w:val="CVHeading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Roadmaps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Experiments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SQL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Stakeholders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Writing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Analytics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Figma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Jira</w:t>
                  </w:r>
                </w:p>
              </w:tc>
              <w:tc>
                <w:tcPr>
                  <w:tcW w:type="dxa" w:w="4876"/>
                  <w:shd w:val="clear" w:color="auto" w:fill="E6D3B6"/>
                  <w:tcMar>
                    <w:top w:w="420" w:type="dxa"/>
                    <w:left w:w="226" w:type="dxa"/>
                    <w:bottom w:w="360" w:type="dxa"/>
                    <w:right w:w="453" w:type="dxa"/>
                  </w:tcMar>
                </w:tcPr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spacing w:after="11"/>
                  </w:pPr>
                  <w:r>
                    <w:rPr>
                      <w:b/>
                      <w:sz w:val="20"/>
                    </w:rPr>
                    <w:t>MBA</w:t>
                  </w:r>
                </w:p>
                <w:p>
                  <w:pPr>
                    <w:pStyle w:val="CVBody"/>
                    <w:spacing w:after="85"/>
                  </w:pPr>
                  <w:r>
                    <w:rPr>
                      <w:color w:val="6C6458"/>
                    </w:rPr>
                    <w:t>Institute of Management, Kolkata · 2016 — 2018</w:t>
                  </w:r>
                </w:p>
                <w:p>
                  <w:pPr>
                    <w:pStyle w:val="CVBody"/>
                    <w:spacing w:after="11"/>
                  </w:pPr>
                  <w:r>
                    <w:rPr>
                      <w:b/>
                      <w:sz w:val="20"/>
                    </w:rPr>
                    <w:t>B.Tech, Computer Science</w:t>
                  </w:r>
                </w:p>
                <w:p>
                  <w:pPr>
                    <w:pStyle w:val="CVBody"/>
                    <w:spacing w:after="85"/>
                  </w:pPr>
                  <w:r>
                    <w:rPr>
                      <w:color w:val="6C6458"/>
                    </w:rPr>
                    <w:t>Engineering College, Durgapur · 2012 — 2016</w:t>
                  </w:r>
                </w:p>
                <w:p>
                  <w:pPr>
                    <w:pStyle w:val="CVHeading"/>
                    <w:spacing w:before="127"/>
                  </w:pPr>
                  <w:r>
                    <w:rPr/>
                    <w:t>Projects</w:t>
                  </w:r>
                </w:p>
                <w:p>
                  <w:pPr>
                    <w:pStyle w:val="CVBody"/>
                    <w:spacing w:after="42"/>
                  </w:pPr>
                  <w:r>
                    <w:rPr>
                      <w:b/>
                    </w:rPr>
                    <w:t>Side project: “Bus Sathi”</w:t>
                  </w:r>
                  <w:r>
                    <w:rPr>
                      <w:color w:val="6C6458"/>
                    </w:rPr>
                    <w:t xml:space="preserve"> — A bus-arrival app for Kolkata routes, 15k downloads.</w:t>
                  </w:r>
                </w:p>
                <w:p>
                  <w:pPr>
                    <w:pStyle w:val="CVBody"/>
                    <w:spacing w:after="42"/>
                  </w:pPr>
                  <w:r>
                    <w:rPr>
                      <w:b/>
                    </w:rPr>
                    <w:t>Mentor</w:t>
                  </w:r>
                  <w:r>
                    <w:rPr>
                      <w:color w:val="6C6458"/>
                    </w:rPr>
                    <w:t xml:space="preserve"> — Product mentor in a college incubator.</w:t>
                  </w:r>
                </w:p>
                <w:p>
                  <w:pPr>
                    <w:pStyle w:val="CVHeading"/>
                    <w:spacing w:before="127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</w:pPr>
                  <w:r>
                    <w:rPr/>
                    <w:t>Bengali, English, Hindi</w:t>
                  </w:r>
                </w:p>
              </w:tc>
            </w:tr>
          </w:tbl>
          <w:p/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Montserrat" w:hAnsi="Montserrat" w:cs="Montserrat" w:eastAsia="Montserrat"/>
      <w:color w:val="2E2A2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2" w:line="269" w:lineRule="auto"/>
    </w:pPr>
    <w:rPr>
      <w:rFonts w:ascii="Montserrat" w:hAnsi="Montserrat" w:cs="Montserrat" w:eastAsia="Montserrat"/>
      <w:color w:val="2E2A24"/>
      <w:sz w:val="19"/>
    </w:rPr>
  </w:style>
  <w:style w:type="paragraph" w:customStyle="1" w:styleId="CVBullet">
    <w:name w:val="CV Bullet"/>
    <w:basedOn w:val="ListBullet"/>
    <w:qFormat/>
    <w:pPr>
      <w:keepNext w:val="0"/>
      <w:spacing w:before="0" w:after="34" w:line="264" w:lineRule="auto"/>
    </w:pPr>
    <w:rPr>
      <w:rFonts w:ascii="Montserrat" w:hAnsi="Montserrat" w:cs="Montserrat" w:eastAsia="Montserrat"/>
      <w:color w:val="2E2A24"/>
      <w:sz w:val="19"/>
    </w:rPr>
  </w:style>
  <w:style w:type="paragraph" w:customStyle="1" w:styleId="CVName">
    <w:name w:val="CV Name"/>
    <w:basedOn w:val="Normal"/>
    <w:qFormat/>
    <w:pPr>
      <w:keepNext w:val="0"/>
      <w:spacing w:before="0" w:after="0"/>
      <w:outlineLvl w:val="0"/>
    </w:pPr>
    <w:rPr>
      <w:rFonts w:ascii="Montserrat" w:hAnsi="Montserrat" w:cs="Montserrat" w:eastAsia="Montserrat"/>
      <w:b/>
      <w:caps/>
      <w:color w:val="2E2A24"/>
      <w:sz w:val="63"/>
      <w:spacing w:val="30"/>
    </w:rPr>
  </w:style>
  <w:style w:type="paragraph" w:customStyle="1" w:styleId="CVTitle">
    <w:name w:val="CV Title"/>
    <w:basedOn w:val="Normal"/>
    <w:qFormat/>
    <w:pPr>
      <w:keepNext w:val="0"/>
      <w:spacing w:before="127" w:after="0"/>
    </w:pPr>
    <w:rPr>
      <w:rFonts w:ascii="Montserrat" w:hAnsi="Montserrat" w:cs="Montserrat" w:eastAsia="Montserrat"/>
      <w:b/>
      <w:color w:val="2E2A24"/>
      <w:sz w:val="25"/>
    </w:rPr>
  </w:style>
  <w:style w:type="paragraph" w:customStyle="1" w:styleId="CVHeading">
    <w:name w:val="CV Heading"/>
    <w:basedOn w:val="Normal"/>
    <w:qFormat/>
    <w:pPr>
      <w:keepNext/>
      <w:spacing w:before="0" w:after="127"/>
      <w:outlineLvl w:val="1"/>
    </w:pPr>
    <w:rPr>
      <w:rFonts w:ascii="Montserrat" w:hAnsi="Montserrat" w:cs="Montserrat" w:eastAsia="Montserrat"/>
      <w:b/>
      <w:caps/>
      <w:color w:val="2E2A24"/>
      <w:sz w:val="16"/>
      <w:spacing w:val="44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Neel Banerjee — Product Manager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