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2891"/>
        <w:gridCol w:w="1927"/>
      </w:tblGrid>
      <w:tr>
        <w:trPr>
          <w:trHeight w:val="1928" w:hRule="exact"/>
        </w:trPr>
        <w:tc>
          <w:tcPr>
            <w:tcW w:type="dxa" w:w="4819"/>
            <w:shd w:val="clear" w:color="auto" w:fill="D4E6EB"/>
          </w:tcPr>
          <w:p/>
        </w:tc>
        <w:tc>
          <w:tcPr>
            <w:tcW w:type="dxa" w:w="2891"/>
            <w:shd w:val="clear" w:color="auto" w:fill="D4E6EB"/>
          </w:tcPr>
          <w:p/>
        </w:tc>
        <w:tc>
          <w:tcPr>
            <w:tcW w:type="dxa" w:w="1928"/>
            <w:shd w:val="clear" w:color="auto" w:fill="A3CAD5"/>
          </w:tcPr>
          <w:p/>
        </w:tc>
      </w:tr>
      <w:tr>
        <w:trPr>
          <w:trHeight w:val="1417" w:hRule="exact"/>
        </w:trPr>
        <w:tc>
          <w:tcPr>
            <w:tcW w:type="dxa" w:w="4819"/>
            <w:shd w:val="clear" w:color="auto" w:fill="D4E6EB"/>
          </w:tcPr>
          <w:p/>
        </w:tc>
        <w:tc>
          <w:tcPr>
            <w:tcW w:type="dxa" w:w="2891"/>
            <w:shd w:val="clear" w:color="auto" w:fill="A3CAD5"/>
          </w:tcPr>
          <w:p/>
        </w:tc>
        <w:tc>
          <w:tcPr>
            <w:tcW w:type="dxa" w:w="1928"/>
            <w:shd w:val="clear" w:color="auto" w:fill="6EACBC"/>
          </w:tcPr>
          <w:p/>
        </w:tc>
      </w:tr>
      <w:tr>
        <w:trPr>
          <w:trHeight w:val="1077" w:hRule="exact"/>
        </w:trPr>
        <w:tc>
          <w:tcPr>
            <w:tcW w:type="dxa" w:w="4819"/>
            <w:shd w:val="clear" w:color="auto" w:fill="A3CAD5"/>
          </w:tcPr>
          <w:p/>
        </w:tc>
        <w:tc>
          <w:tcPr>
            <w:tcW w:type="dxa" w:w="2891"/>
            <w:shd w:val="clear" w:color="auto" w:fill="6EACBC"/>
          </w:tcPr>
          <w:p/>
        </w:tc>
        <w:tc>
          <w:tcPr>
            <w:tcW w:type="dxa" w:w="1928"/>
            <w:shd w:val="clear" w:color="auto" w:fill="398DA4"/>
          </w:tcPr>
          <w:p/>
        </w:tc>
      </w:tr>
      <w:tr>
        <w:trPr>
          <w:trHeight w:val="850" w:hRule="exact"/>
        </w:trPr>
        <w:tc>
          <w:tcPr>
            <w:tcW w:type="dxa" w:w="4819"/>
            <w:shd w:val="clear" w:color="auto" w:fill="6EACBC"/>
          </w:tcPr>
          <w:p/>
        </w:tc>
        <w:tc>
          <w:tcPr>
            <w:tcW w:type="dxa" w:w="2891"/>
            <w:shd w:val="clear" w:color="auto" w:fill="398DA4"/>
          </w:tcPr>
          <w:p/>
        </w:tc>
        <w:tc>
          <w:tcPr>
            <w:tcW w:type="dxa" w:w="1928"/>
            <w:shd w:val="clear" w:color="auto" w:fill="0E7490"/>
          </w:tcPr>
          <w:p/>
        </w:tc>
      </w:tr>
      <w:tr>
        <w:trPr>
          <w:trHeight w:val="737" w:hRule="exact"/>
        </w:trPr>
        <w:tc>
          <w:tcPr>
            <w:tcW w:type="dxa" w:w="4819"/>
            <w:shd w:val="clear" w:color="auto" w:fill="398DA4"/>
          </w:tcPr>
          <w:p/>
        </w:tc>
        <w:tc>
          <w:tcPr>
            <w:tcW w:type="dxa" w:w="2891"/>
            <w:shd w:val="clear" w:color="auto" w:fill="0E7490"/>
          </w:tcPr>
          <w:p/>
        </w:tc>
        <w:tc>
          <w:tcPr>
            <w:tcW w:type="dxa" w:w="1928"/>
            <w:shd w:val="clear" w:color="auto" w:fill="0A5165"/>
          </w:tcPr>
          <w:p/>
        </w:tc>
      </w:tr>
      <w:tr>
        <w:trPr>
          <w:trHeight w:val="794" w:hRule="exact"/>
        </w:trPr>
        <w:tc>
          <w:tcPr>
            <w:tcW w:type="dxa" w:w="4819"/>
            <w:shd w:val="clear" w:color="auto" w:fill="0E7490"/>
          </w:tcPr>
          <w:p/>
        </w:tc>
        <w:tc>
          <w:tcPr>
            <w:tcW w:type="dxa" w:w="2891"/>
            <w:shd w:val="clear" w:color="auto" w:fill="0A5165"/>
          </w:tcPr>
          <w:p/>
        </w:tc>
        <w:tc>
          <w:tcPr>
            <w:tcW w:type="dxa" w:w="1928"/>
            <w:shd w:val="clear" w:color="auto" w:fill="0A5165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828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8289"/>
      </w:tblGrid>
      <w:tr>
        <w:tc>
          <w:tcPr>
            <w:tcW w:type="dxa" w:w="8289"/>
            <w:shd w:val="clear" w:color="auto" w:fill="0E7490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Impact Report</w:t>
            </w:r>
          </w:p>
          <w:p>
            <w:pPr>
              <w:pStyle w:val="Title"/>
            </w:pPr>
            <w:r>
              <w:rPr>
                <w:color w:val="FFFFFF"/>
              </w:rPr>
              <w:t>Green Earth Collective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Annual Report 2025–26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REPORTING PERIOD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REGISTERED OFFICE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REGISTRATION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1 April 2025 – 31 March 2026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Pune, Maharashtra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Registered society (sample registration number)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3</w:t>
      </w:r>
    </w:p>
    <w:p>
      <w:pPr>
        <w:pStyle w:val="TOC1"/>
      </w:pPr>
      <w:r>
        <w:t>02  Message from the President</w:t>
      </w:r>
      <w:r>
        <w:tab/>
        <w:t>4</w:t>
      </w:r>
    </w:p>
    <w:p>
      <w:pPr>
        <w:pStyle w:val="TOC1"/>
      </w:pPr>
      <w:r>
        <w:t>03  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04  Urban Forests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05  Lake Restoration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06  Waste Segregation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07  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08  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09  Thank You</w:t>
      </w:r>
      <w:r>
        <w:tab/>
        <w:t>11</w:t>
      </w:r>
    </w:p>
    <w:p>
      <w:pPr>
        <w:pStyle w:val="TOC1"/>
      </w:pPr>
      <w:r>
        <w:t>10  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Green Earth Collective is a volunteer-driven environmental organisation that restores urban lakes, plants native trees and runs waste-segregation programmes with housing societies in Pune.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Green, clean and liveable cities for everyone.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To mobilise citizens to restore nature and reduce waste in their neighbourhoods.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2016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Pune and Pimpri-Chinchwad</w:t>
            </w:r>
          </w:p>
        </w:tc>
      </w:tr>
    </w:tbl>
    <w:p>
      <w:pPr>
        <w:spacing w:after="80"/>
      </w:pPr>
    </w:p>
    <w:p>
      <w:pPr>
        <w:pStyle w:val="Heading1"/>
      </w:pPr>
      <w:r>
        <w:t>02  Message from the President</w:t>
      </w:r>
    </w:p>
    <w:p>
      <w:pPr>
        <w:jc w:val="both"/>
      </w:pPr>
      <w:r>
        <w:t>Dear members, this year thousands of citizens gave their weekends to restore lakes, plant trees and change how their societies handle waste.</w:t>
      </w:r>
    </w:p>
    <w:p>
      <w:pPr>
        <w:jc w:val="both"/>
      </w:pPr>
      <w:r>
        <w:t>We restored two more lakes, planted native saplings with a high survival rate, and helped housing societies send far less waste to landfill.</w:t>
      </w:r>
    </w:p>
    <w:p>
      <w:pPr>
        <w:jc w:val="both"/>
      </w:pPr>
      <w:r>
        <w:t>Our next step is to make these gains permanent by working with municipal wards and schools.</w:t>
      </w:r>
    </w:p>
    <w:p>
      <w:pPr>
        <w:spacing w:after="0" w:before="280"/>
      </w:pPr>
      <w:r>
        <w:rPr>
          <w:b/>
        </w:rPr>
        <w:t>Ms. Aditi Kulkarni</w:t>
      </w:r>
    </w:p>
    <w:p>
      <w:r>
        <w:rPr>
          <w:color w:val="767676"/>
        </w:rPr>
        <w:t>President</w:t>
      </w:r>
    </w:p>
    <w:p>
      <w:pPr>
        <w:pStyle w:val="Heading1"/>
      </w:pPr>
      <w:r>
        <w:t>03  The Year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8,200</w:t>
            </w:r>
          </w:p>
          <w:p>
            <w:pPr>
              <w:spacing w:after="0"/>
            </w:pPr>
            <w:r>
              <w:rPr>
                <w:sz w:val="18"/>
              </w:rPr>
              <w:t>volunteers</w:t>
            </w:r>
          </w:p>
        </w:tc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24,000</w:t>
            </w:r>
          </w:p>
          <w:p>
            <w:pPr>
              <w:spacing w:after="0"/>
            </w:pPr>
            <w:r>
              <w:rPr>
                <w:sz w:val="18"/>
              </w:rPr>
              <w:t>native saplings</w:t>
            </w:r>
          </w:p>
        </w:tc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81%</w:t>
            </w:r>
          </w:p>
          <w:p>
            <w:pPr>
              <w:spacing w:after="0"/>
            </w:pPr>
            <w:r>
              <w:rPr>
                <w:sz w:val="18"/>
              </w:rPr>
              <w:t>sapling survival</w:t>
            </w:r>
          </w:p>
        </w:tc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2</w:t>
            </w:r>
          </w:p>
          <w:p>
            <w:pPr>
              <w:spacing w:after="0"/>
            </w:pPr>
            <w:r>
              <w:rPr>
                <w:sz w:val="18"/>
              </w:rPr>
              <w:t>lakes restored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140</w:t>
            </w:r>
          </w:p>
          <w:p>
            <w:pPr>
              <w:spacing w:after="0"/>
            </w:pPr>
            <w:r>
              <w:rPr>
                <w:sz w:val="18"/>
              </w:rPr>
              <w:t>housing societies</w:t>
            </w:r>
          </w:p>
        </w:tc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62%</w:t>
            </w:r>
          </w:p>
          <w:p>
            <w:pPr>
              <w:spacing w:after="0"/>
            </w:pPr>
            <w:r>
              <w:rPr>
                <w:sz w:val="18"/>
              </w:rPr>
              <w:t>waste diverted</w:t>
            </w:r>
          </w:p>
        </w:tc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36</w:t>
            </w:r>
          </w:p>
          <w:p>
            <w:pPr>
              <w:spacing w:after="0"/>
            </w:pPr>
            <w:r>
              <w:rPr>
                <w:sz w:val="18"/>
              </w:rPr>
              <w:t>school programmes</w:t>
            </w:r>
          </w:p>
        </w:tc>
        <w:tc>
          <w:tcPr>
            <w:tcW w:type="dxa" w:w="2409"/>
            <w:shd w:val="clear" w:color="auto" w:fill="CAE0E7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0E7490"/>
                <w:sz w:val="40"/>
              </w:rPr>
              <w:t>9</w:t>
            </w:r>
          </w:p>
          <w:p>
            <w:pPr>
              <w:spacing w:after="0"/>
            </w:pPr>
            <w:r>
              <w:rPr>
                <w:sz w:val="18"/>
              </w:rPr>
              <w:t>wards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94"/>
        <w:gridCol w:w="7644"/>
      </w:tblGrid>
      <w:tr>
        <w:trPr>
          <w:tblHeader/>
        </w:trPr>
        <w:tc>
          <w:tcPr>
            <w:tcW w:type="dxa" w:w="199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64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Q1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Monsoon plantation drive launched</w:t>
            </w:r>
          </w:p>
        </w:tc>
      </w:tr>
      <w:tr>
        <w:tc>
          <w:tcPr>
            <w:tcW w:type="dxa" w:w="199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Q2</w:t>
            </w:r>
          </w:p>
        </w:tc>
        <w:tc>
          <w:tcPr>
            <w:tcW w:type="dxa" w:w="764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Pashan lake de-silting completed (sample)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Q3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Zero-waste festival campaign</w:t>
            </w:r>
          </w:p>
        </w:tc>
      </w:tr>
      <w:tr>
        <w:tc>
          <w:tcPr>
            <w:tcW w:type="dxa" w:w="199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Q4</w:t>
            </w:r>
          </w:p>
        </w:tc>
        <w:tc>
          <w:tcPr>
            <w:tcW w:type="dxa" w:w="764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School eco-clubs network formed</w:t>
            </w:r>
          </w:p>
        </w:tc>
      </w:tr>
    </w:tbl>
    <w:p>
      <w:pPr>
        <w:spacing w:after="80"/>
      </w:pPr>
    </w:p>
    <w:p>
      <w:pPr>
        <w:pStyle w:val="Heading1"/>
      </w:pPr>
      <w:r>
        <w:t>04  Urban Forests</w:t>
      </w:r>
    </w:p>
    <w:p>
      <w:pPr>
        <w:jc w:val="both"/>
      </w:pPr>
      <w:r>
        <w:t>We plant native species in public spaces and care for them for three years.</w:t>
      </w:r>
    </w:p>
    <w:p>
      <w:pPr>
        <w:pStyle w:val="Heading2"/>
      </w:pPr>
      <w:r>
        <w:t>What we did</w:t>
      </w:r>
    </w:p>
    <w:p>
      <w:pPr>
        <w:pStyle w:val="ListBullet"/>
      </w:pPr>
      <w:r>
        <w:t>Miyawaki-style dense plantations</w:t>
      </w:r>
    </w:p>
    <w:p>
      <w:pPr>
        <w:pStyle w:val="ListBullet"/>
      </w:pPr>
      <w:r>
        <w:t>Three-year watering and care plan</w:t>
      </w:r>
    </w:p>
    <w:p>
      <w:pPr>
        <w:pStyle w:val="ListBullet"/>
      </w:pPr>
      <w:r>
        <w:t>Species mix chosen with botanists</w:t>
      </w:r>
    </w:p>
    <w:p>
      <w:pPr>
        <w:pStyle w:val="ListBullet"/>
      </w:pPr>
      <w:r>
        <w:t>Geo-tagging of every plot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Saplings planted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20,000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24,000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Survival after one year</w:t>
            </w:r>
          </w:p>
        </w:tc>
        <w:tc>
          <w:tcPr>
            <w:tcW w:type="dxa" w:w="17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75%</w:t>
            </w:r>
          </w:p>
        </w:tc>
        <w:tc>
          <w:tcPr>
            <w:tcW w:type="dxa" w:w="17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81%</w:t>
            </w:r>
          </w:p>
        </w:tc>
        <w:tc>
          <w:tcPr>
            <w:tcW w:type="dxa" w:w="219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New plantation sites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Story of change</w:t>
            </w:r>
          </w:p>
          <w:p>
            <w:pPr>
              <w:spacing w:after="0"/>
            </w:pPr>
            <w:r>
              <w:t>A once-barren plot beside a school is now a shaded mini-forest where students study birds.</w:t>
            </w:r>
          </w:p>
        </w:tc>
      </w:tr>
    </w:tbl>
    <w:p>
      <w:pPr>
        <w:spacing w:after="40"/>
      </w:pPr>
    </w:p>
    <w:p>
      <w:pPr>
        <w:pStyle w:val="Heading1"/>
      </w:pPr>
      <w:r>
        <w:t>05  Lake Restoration</w:t>
      </w:r>
    </w:p>
    <w:p>
      <w:pPr>
        <w:jc w:val="both"/>
      </w:pPr>
      <w:r>
        <w:t>We work with citizens and authorities to clean, de-silt and protect urban lakes.</w:t>
      </w:r>
    </w:p>
    <w:p>
      <w:pPr>
        <w:pStyle w:val="Heading2"/>
      </w:pPr>
      <w:r>
        <w:t>What we did</w:t>
      </w:r>
    </w:p>
    <w:p>
      <w:pPr>
        <w:pStyle w:val="ListBullet"/>
      </w:pPr>
      <w:r>
        <w:t>Removal of weeds and plastic</w:t>
      </w:r>
    </w:p>
    <w:p>
      <w:pPr>
        <w:pStyle w:val="ListBullet"/>
      </w:pPr>
      <w:r>
        <w:t>Constructed wetlands to filter inflows</w:t>
      </w:r>
    </w:p>
    <w:p>
      <w:pPr>
        <w:pStyle w:val="ListBullet"/>
      </w:pPr>
      <w:r>
        <w:t>Bird and biodiversity surveys</w:t>
      </w:r>
    </w:p>
    <w:p>
      <w:pPr>
        <w:pStyle w:val="ListBullet"/>
      </w:pPr>
      <w:r>
        <w:t>Lake protection committees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Lakes restored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Clean-up drives</w:t>
            </w:r>
          </w:p>
        </w:tc>
        <w:tc>
          <w:tcPr>
            <w:tcW w:type="dxa" w:w="17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40</w:t>
            </w:r>
          </w:p>
        </w:tc>
        <w:tc>
          <w:tcPr>
            <w:tcW w:type="dxa" w:w="17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46</w:t>
            </w:r>
          </w:p>
        </w:tc>
        <w:tc>
          <w:tcPr>
            <w:tcW w:type="dxa" w:w="219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Bird species recorded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figure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Story of change</w:t>
            </w:r>
          </w:p>
          <w:p>
            <w:pPr>
              <w:spacing w:after="0"/>
            </w:pPr>
            <w:r>
              <w:t>Migratory birds returned to a restored lake for the first time in years, according to local birdwatchers.</w:t>
            </w:r>
          </w:p>
        </w:tc>
      </w:tr>
    </w:tbl>
    <w:p>
      <w:pPr>
        <w:spacing w:after="40"/>
      </w:pPr>
    </w:p>
    <w:p>
      <w:pPr>
        <w:pStyle w:val="Heading1"/>
      </w:pPr>
      <w:r>
        <w:t>06  Waste Segregation</w:t>
      </w:r>
    </w:p>
    <w:p>
      <w:pPr>
        <w:jc w:val="both"/>
      </w:pPr>
      <w:r>
        <w:t>We help housing societies segregate and compost waste at source.</w:t>
      </w:r>
    </w:p>
    <w:p>
      <w:pPr>
        <w:pStyle w:val="Heading2"/>
      </w:pPr>
      <w:r>
        <w:t>What we did</w:t>
      </w:r>
    </w:p>
    <w:p>
      <w:pPr>
        <w:pStyle w:val="ListBullet"/>
      </w:pPr>
      <w:r>
        <w:t>Training for residents and staff</w:t>
      </w:r>
    </w:p>
    <w:p>
      <w:pPr>
        <w:pStyle w:val="ListBullet"/>
      </w:pPr>
      <w:r>
        <w:t>Composting units for societies</w:t>
      </w:r>
    </w:p>
    <w:p>
      <w:pPr>
        <w:pStyle w:val="ListBullet"/>
      </w:pPr>
      <w:r>
        <w:t>Dry-waste collection drives</w:t>
      </w:r>
    </w:p>
    <w:p>
      <w:pPr>
        <w:pStyle w:val="ListBullet"/>
      </w:pPr>
      <w:r>
        <w:t>Zero-waste event guides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Societies onboarded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140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Waste diverted from landfill</w:t>
            </w:r>
          </w:p>
        </w:tc>
        <w:tc>
          <w:tcPr>
            <w:tcW w:type="dxa" w:w="17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50%</w:t>
            </w:r>
          </w:p>
        </w:tc>
        <w:tc>
          <w:tcPr>
            <w:tcW w:type="dxa" w:w="17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62%</w:t>
            </w:r>
          </w:p>
        </w:tc>
        <w:tc>
          <w:tcPr>
            <w:tcW w:type="dxa" w:w="219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Composting units set up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96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Story of change</w:t>
            </w:r>
          </w:p>
          <w:p>
            <w:pPr>
              <w:spacing w:after="0"/>
            </w:pPr>
            <w:r>
              <w:t>One 300-flat society now composts all its wet waste and uses the compost in its garden.</w:t>
            </w:r>
          </w:p>
        </w:tc>
      </w:tr>
    </w:tbl>
    <w:p>
      <w:pPr>
        <w:spacing w:after="40"/>
      </w:pPr>
    </w:p>
    <w:p>
      <w:pPr>
        <w:pStyle w:val="Heading1"/>
      </w:pPr>
      <w:r>
        <w:t>07  People and Governance</w:t>
      </w:r>
    </w:p>
    <w:p>
      <w:pPr>
        <w:jc w:val="both"/>
      </w:pPr>
      <w:r>
        <w:t>The Collective is governed by an elected executive committee that meets monthly and an annual general body meeting of all members.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Since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Ms. Aditi Kulkarni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President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2016</w:t>
            </w:r>
          </w:p>
        </w:tc>
      </w:tr>
      <w:tr>
        <w:tc>
          <w:tcPr>
            <w:tcW w:type="dxa" w:w="3442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Mr. Rohan Deshpande</w:t>
            </w:r>
          </w:p>
        </w:tc>
        <w:tc>
          <w:tcPr>
            <w:tcW w:type="dxa" w:w="4130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Secretary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2018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Ms. Farah Shaikh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Treasurer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2020</w:t>
            </w:r>
          </w:p>
        </w:tc>
      </w:tr>
      <w:tr>
        <w:tc>
          <w:tcPr>
            <w:tcW w:type="dxa" w:w="3442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Dr. Vivek Joshi</w:t>
            </w:r>
          </w:p>
        </w:tc>
        <w:tc>
          <w:tcPr>
            <w:tcW w:type="dxa" w:w="4130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Advisor, ecology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2019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3442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Headcount (sample)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Full-time staff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11</w:t>
            </w:r>
          </w:p>
        </w:tc>
      </w:tr>
      <w:tr>
        <w:tc>
          <w:tcPr>
            <w:tcW w:type="dxa" w:w="619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Field coordinators</w:t>
            </w:r>
          </w:p>
        </w:tc>
        <w:tc>
          <w:tcPr>
            <w:tcW w:type="dxa" w:w="3442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18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Regular volunteers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600</w:t>
            </w:r>
          </w:p>
        </w:tc>
      </w:tr>
    </w:tbl>
    <w:p>
      <w:pPr>
        <w:spacing w:after="80"/>
      </w:pPr>
    </w:p>
    <w:p>
      <w:pPr>
        <w:pStyle w:val="Heading1"/>
      </w:pPr>
      <w:r>
        <w:t>08  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5"/>
        <w:gridCol w:w="2476"/>
        <w:gridCol w:w="2476"/>
      </w:tblGrid>
      <w:tr>
        <w:trPr>
          <w:tblHeader/>
        </w:trPr>
        <w:tc>
          <w:tcPr>
            <w:tcW w:type="dxa" w:w="468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2476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2025–26 (₹ lakh)</w:t>
            </w:r>
          </w:p>
        </w:tc>
        <w:tc>
          <w:tcPr>
            <w:tcW w:type="dxa" w:w="2476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Previous year (₹ lakh)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Membership and donations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CSR grants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Events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Total income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5"/>
        <w:gridCol w:w="2476"/>
        <w:gridCol w:w="2476"/>
      </w:tblGrid>
      <w:tr>
        <w:trPr>
          <w:tblHeader/>
        </w:trPr>
        <w:tc>
          <w:tcPr>
            <w:tcW w:type="dxa" w:w="468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Head</w:t>
            </w:r>
          </w:p>
        </w:tc>
        <w:tc>
          <w:tcPr>
            <w:tcW w:type="dxa" w:w="2476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2025–26 (₹ lakh)</w:t>
            </w:r>
          </w:p>
        </w:tc>
        <w:tc>
          <w:tcPr>
            <w:tcW w:type="dxa" w:w="2476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Previous year (₹ lakh)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Plantation and care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Lake restoration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Waste programmes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Administration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Total expenditure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09  Thank You</w:t>
      </w:r>
    </w:p>
    <w:p>
      <w:pPr>
        <w:jc w:val="both"/>
      </w:pPr>
      <w:r>
        <w:t>Every sapling, clean-up and compost bin this year was made possible by our volunteers, donors and partners.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Category</w:t>
            </w:r>
          </w:p>
        </w:tc>
        <w:tc>
          <w:tcPr>
            <w:tcW w:type="dxa" w:w="697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Partners (replace with your own)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CSR partners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Company A</w:t>
            </w:r>
          </w:p>
        </w:tc>
      </w:tr>
      <w:tr>
        <w:tc>
          <w:tcPr>
            <w:tcW w:type="dxa" w:w="265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Civic partners</w:t>
            </w:r>
          </w:p>
        </w:tc>
        <w:tc>
          <w:tcPr>
            <w:tcW w:type="dxa" w:w="69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19"/>
              </w:rPr>
              <w:t>Ward offices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Academic partners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environmental science departments</w:t>
            </w:r>
          </w:p>
        </w:tc>
      </w:tr>
    </w:tbl>
    <w:p>
      <w:pPr>
        <w:spacing w:after="80"/>
      </w:pPr>
    </w:p>
    <w:p>
      <w:pPr>
        <w:pStyle w:val="Heading1"/>
      </w:pPr>
      <w:r>
        <w:t>10  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Office 4, Green Plaza, Pune 411038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+91 20 0000 0000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hello@yourdomain.org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www.yourdomain.org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—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Green Earth Collective</w:t>
    </w:r>
    <w:r>
      <w:rPr>
        <w:color w:val="767676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0E7490"/>
      </w:pBdr>
    </w:pPr>
    <w:rPr>
      <w:rFonts w:ascii="PT Serif" w:hAnsi="PT Serif" w:cs="PT Serif" w:eastAsia="PT Serif"/>
      <w:b/>
      <w:bCs/>
      <w:i w:val="0"/>
      <w:caps/>
      <w:color w:val="222222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