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11907" w:type="dxa"/>
        <w:tblLayout w:type="fixed"/>
        <w:tblBorders>
          <w:top w:val="nil"/>
          <w:left w:val="nil"/>
          <w:bottom w:val="nil"/>
          <w:right w:val="nil"/>
          <w:insideH w:val="nil"/>
          <w:insideV w:val="nil"/>
        </w:tblBorders>
        <w:tblCellMar>
          <w:top w:w="700" w:type="dxa"/>
          <w:left w:w="0" w:type="dxa"/>
          <w:bottom w:w="500" w:type="dxa"/>
          <w:right w:w="0" w:type="dxa"/>
        </w:tblCellMar>
      </w:tblPr>
      <w:tblGrid>
        <w:gridCol w:w="11907"/>
      </w:tblGrid>
      <w:tr>
        <w:trPr>
          <w:trHeight w:val="11055" w:hRule="exact"/>
        </w:trPr>
        <w:tc>
          <w:tcPr>
            <w:tcW w:type="dxa" w:w="11906"/>
            <w:shd w:val="clear" w:color="auto" w:fill="4338CA"/>
            <w:vAlign w:val="bottom"/>
          </w:tcPr>
          <w:p>
            <w:pPr>
              <w:spacing w:after="3000"/>
              <w:ind w:left="1304" w:right="1304"/>
            </w:pPr>
            <w:r>
              <w:rPr>
                <w:b/>
                <w:i w:val="0"/>
                <w:color w:val="FFFFFF"/>
                <w:sz w:val="18"/>
                <w:spacing w:val="60"/>
              </w:rPr>
              <w:t>SUNRISE PUBLIC SCHOOL</w:t>
            </w:r>
          </w:p>
          <w:p>
            <w:pPr>
              <w:spacing w:after="200"/>
              <w:ind w:left="1304" w:right="1304"/>
            </w:pPr>
            <w:r>
              <w:rPr>
                <w:b/>
                <w:i w:val="0"/>
                <w:caps/>
                <w:color w:val="FFFFFF"/>
                <w:sz w:val="22"/>
                <w:spacing w:val="40"/>
              </w:rPr>
              <w:t>Annual School Report</w:t>
            </w:r>
          </w:p>
          <w:p>
            <w:pPr>
              <w:pStyle w:val="Title"/>
              <w:ind w:left="1304" w:right="1304"/>
            </w:pPr>
            <w:r>
              <w:rPr>
                <w:color w:val="FFFFFF"/>
                <w:sz w:val="88"/>
              </w:rPr>
              <w:t>Sunrise Public School</w:t>
            </w:r>
          </w:p>
          <w:p>
            <w:pPr>
              <w:ind w:left="1304" w:right="1304"/>
            </w:pPr>
            <w:r>
              <w:rPr>
                <w:b w:val="0"/>
                <w:i w:val="0"/>
                <w:color w:val="FFFFFF"/>
                <w:sz w:val="28"/>
              </w:rPr>
              <w:t>Annual Report 2025–26</w:t>
            </w:r>
          </w:p>
        </w:tc>
      </w:tr>
      <w:tr>
        <w:trPr>
          <w:trHeight w:val="5329" w:hRule="exact"/>
        </w:trPr>
        <w:tc>
          <w:tcPr>
            <w:tcW w:type="dxa" w:w="11906"/>
            <w:vAlign w:val="top"/>
          </w:tcPr>
          <w:p>
            <w:pPr>
              <w:spacing w:after="160"/>
              <w:ind w:left="1304" w:right="1304"/>
            </w:pPr>
          </w:p>
          <w:p>
            <w:pPr>
              <w:spacing w:after="120"/>
              <w:ind w:left="1304" w:right="1304"/>
            </w:pPr>
            <w:r>
              <w:rPr>
                <w:b/>
                <w:i w:val="0"/>
                <w:color w:val="6B7079"/>
                <w:sz w:val="17"/>
                <w:spacing w:val="30"/>
              </w:rPr>
              <w:t xml:space="preserve">REPORTING PERIOD   </w:t>
            </w:r>
            <w:r>
              <w:rPr>
                <w:b/>
                <w:i w:val="0"/>
                <w:color w:val="111827"/>
                <w:sz w:val="22"/>
              </w:rPr>
              <w:t>Academic session April 2025 – March 2026</w:t>
            </w:r>
          </w:p>
          <w:p>
            <w:pPr>
              <w:spacing w:after="120"/>
              <w:ind w:left="1304" w:right="1304"/>
            </w:pPr>
            <w:r>
              <w:rPr>
                <w:b/>
                <w:i w:val="0"/>
                <w:color w:val="6B7079"/>
                <w:sz w:val="17"/>
                <w:spacing w:val="30"/>
              </w:rPr>
              <w:t xml:space="preserve">REGISTERED OFFICE   </w:t>
            </w:r>
            <w:r>
              <w:rPr>
                <w:b/>
                <w:i w:val="0"/>
                <w:color w:val="111827"/>
                <w:sz w:val="22"/>
              </w:rPr>
              <w:t>Indore, Madhya Pradesh</w:t>
            </w:r>
          </w:p>
          <w:p>
            <w:pPr>
              <w:spacing w:after="120"/>
              <w:ind w:left="1304" w:right="1304"/>
            </w:pPr>
            <w:r>
              <w:rPr>
                <w:b/>
                <w:i w:val="0"/>
                <w:color w:val="6B7079"/>
                <w:sz w:val="17"/>
                <w:spacing w:val="30"/>
              </w:rPr>
              <w:t xml:space="preserve">REGISTRATION   </w:t>
            </w:r>
            <w:r>
              <w:rPr>
                <w:b/>
                <w:i w:val="0"/>
                <w:color w:val="111827"/>
                <w:sz w:val="22"/>
              </w:rPr>
              <w:t>Affiliated to CBSE (affiliation no. sample)</w:t>
            </w:r>
          </w:p>
        </w:tc>
      </w:tr>
    </w:tbl>
    <w:p>
      <w:pPr>
        <w:sectPr>
          <w:pgSz w:w="11906" w:h="16838"/>
          <w:pgMar w:top="0" w:right="0" w:bottom="0" w:left="0" w:header="0" w:footer="0" w:gutter="0"/>
          <w:cols w:space="720"/>
          <w:docGrid w:linePitch="360"/>
        </w:sectPr>
      </w:pPr>
    </w:p>
    <w:p>
      <w:pPr>
        <w:pStyle w:val="Heading1"/>
      </w:pPr>
      <w:r>
        <w:t>Contents</w:t>
      </w:r>
    </w:p>
    <w:p>
      <w:pPr>
        <w:spacing w:after="0"/>
      </w:pPr>
      <w:r>
        <w:fldChar w:fldCharType="begin" w:dirty="false"/>
      </w:r>
      <w:r>
        <w:instrText xml:space="preserve"> TOC \o "1-2" \h \z \u </w:instrText>
      </w:r>
      <w:r>
        <w:fldChar w:fldCharType="separate"/>
      </w:r>
    </w:p>
    <w:p>
      <w:pPr>
        <w:pStyle w:val="TOC1"/>
      </w:pPr>
      <w:r>
        <w:t>About Us</w:t>
      </w:r>
      <w:r>
        <w:tab/>
        <w:t>3</w:t>
      </w:r>
    </w:p>
    <w:p>
      <w:pPr>
        <w:pStyle w:val="TOC1"/>
      </w:pPr>
      <w:r>
        <w:t>Principal’s Message</w:t>
      </w:r>
      <w:r>
        <w:tab/>
        <w:t>4</w:t>
      </w:r>
    </w:p>
    <w:p>
      <w:pPr>
        <w:pStyle w:val="TOC1"/>
      </w:pPr>
      <w:r>
        <w:t>The Year at a Glance</w:t>
      </w:r>
      <w:r>
        <w:tab/>
        <w:t>5</w:t>
      </w:r>
    </w:p>
    <w:p>
      <w:pPr>
        <w:pStyle w:val="TOC2"/>
      </w:pPr>
      <w:r>
        <w:t>Highlights of the Year</w:t>
      </w:r>
      <w:r>
        <w:tab/>
        <w:t>5</w:t>
      </w:r>
    </w:p>
    <w:p>
      <w:pPr>
        <w:pStyle w:val="TOC1"/>
      </w:pPr>
      <w:r>
        <w:t>Academics</w:t>
      </w:r>
      <w:r>
        <w:tab/>
        <w:t>6</w:t>
      </w:r>
    </w:p>
    <w:p>
      <w:pPr>
        <w:pStyle w:val="TOC2"/>
      </w:pPr>
      <w:r>
        <w:t>What we did</w:t>
      </w:r>
      <w:r>
        <w:tab/>
        <w:t>6</w:t>
      </w:r>
    </w:p>
    <w:p>
      <w:pPr>
        <w:pStyle w:val="TOC2"/>
      </w:pPr>
      <w:r>
        <w:t>Results (sample data)</w:t>
      </w:r>
      <w:r>
        <w:tab/>
        <w:t>6</w:t>
      </w:r>
    </w:p>
    <w:p>
      <w:pPr>
        <w:pStyle w:val="TOC1"/>
      </w:pPr>
      <w:r>
        <w:t>Sports and Co-curricular Activities</w:t>
      </w:r>
      <w:r>
        <w:tab/>
        <w:t>7</w:t>
      </w:r>
    </w:p>
    <w:p>
      <w:pPr>
        <w:pStyle w:val="TOC2"/>
      </w:pPr>
      <w:r>
        <w:t>What we did</w:t>
      </w:r>
      <w:r>
        <w:tab/>
        <w:t>7</w:t>
      </w:r>
    </w:p>
    <w:p>
      <w:pPr>
        <w:pStyle w:val="TOC2"/>
      </w:pPr>
      <w:r>
        <w:t>Results (sample data)</w:t>
      </w:r>
      <w:r>
        <w:tab/>
        <w:t>7</w:t>
      </w:r>
    </w:p>
    <w:p>
      <w:pPr>
        <w:pStyle w:val="TOC1"/>
      </w:pPr>
      <w:r>
        <w:t>Community and Values</w:t>
      </w:r>
      <w:r>
        <w:tab/>
        <w:t>8</w:t>
      </w:r>
    </w:p>
    <w:p>
      <w:pPr>
        <w:pStyle w:val="TOC2"/>
      </w:pPr>
      <w:r>
        <w:t>What we did</w:t>
      </w:r>
      <w:r>
        <w:tab/>
        <w:t>8</w:t>
      </w:r>
    </w:p>
    <w:p>
      <w:pPr>
        <w:pStyle w:val="TOC2"/>
      </w:pPr>
      <w:r>
        <w:t>Results (sample data)</w:t>
      </w:r>
      <w:r>
        <w:tab/>
        <w:t>8</w:t>
      </w:r>
    </w:p>
    <w:p>
      <w:pPr>
        <w:pStyle w:val="TOC1"/>
      </w:pPr>
      <w:r>
        <w:t>People and Governance</w:t>
      </w:r>
      <w:r>
        <w:tab/>
        <w:t>9</w:t>
      </w:r>
    </w:p>
    <w:p>
      <w:pPr>
        <w:pStyle w:val="TOC2"/>
      </w:pPr>
      <w:r>
        <w:t>Board / Governing Council</w:t>
      </w:r>
      <w:r>
        <w:tab/>
        <w:t>9</w:t>
      </w:r>
    </w:p>
    <w:p>
      <w:pPr>
        <w:pStyle w:val="TOC2"/>
      </w:pPr>
      <w:r>
        <w:t>Our Team</w:t>
      </w:r>
      <w:r>
        <w:tab/>
        <w:t>9</w:t>
      </w:r>
    </w:p>
    <w:p>
      <w:pPr>
        <w:pStyle w:val="TOC1"/>
      </w:pPr>
      <w:r>
        <w:t>Financial Summary</w:t>
      </w:r>
      <w:r>
        <w:tab/>
        <w:t>10</w:t>
      </w:r>
    </w:p>
    <w:p>
      <w:pPr>
        <w:pStyle w:val="TOC2"/>
      </w:pPr>
      <w:r>
        <w:t>Income</w:t>
      </w:r>
      <w:r>
        <w:tab/>
        <w:t>10</w:t>
      </w:r>
    </w:p>
    <w:p>
      <w:pPr>
        <w:pStyle w:val="TOC2"/>
      </w:pPr>
      <w:r>
        <w:t>Expenditure</w:t>
      </w:r>
      <w:r>
        <w:tab/>
        <w:t>10</w:t>
      </w:r>
    </w:p>
    <w:p>
      <w:pPr>
        <w:pStyle w:val="TOC1"/>
      </w:pPr>
      <w:r>
        <w:t>Acknowledgements</w:t>
      </w:r>
      <w:r>
        <w:tab/>
        <w:t>11</w:t>
      </w:r>
    </w:p>
    <w:p>
      <w:pPr>
        <w:pStyle w:val="TOC1"/>
      </w:pPr>
      <w:r>
        <w:t>Contact Us</w:t>
      </w:r>
      <w:r>
        <w:tab/>
        <w:t>12</w:t>
      </w:r>
    </w:p>
    <w:p>
      <w:pPr>
        <w:spacing w:after="0"/>
      </w:pPr>
      <w:r>
        <w:fldChar w:fldCharType="end"/>
      </w:r>
    </w:p>
    <w:p>
      <w:pPr>
        <w:pStyle w:val="Heading1"/>
      </w:pPr>
      <w:r>
        <w:t>About Us</w:t>
      </w:r>
    </w:p>
    <w:p>
      <w:pPr>
        <w:jc w:val="both"/>
      </w:pPr>
      <w:r>
        <w:t>Sunrise Public School is a co-educational senior secondary school with over 1,800 students from nursery to class 12. We aim to balance academic excellence with sports, arts and values.</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CellMar>
          <w:top w:w="60" w:type="dxa"/>
          <w:left w:w="110" w:type="dxa"/>
          <w:bottom w:w="60" w:type="dxa"/>
          <w:right w:w="110" w:type="dxa"/>
        </w:tblCellMar>
      </w:tblPr>
      <w:tblGrid>
        <w:gridCol w:w="2381"/>
        <w:gridCol w:w="7257"/>
      </w:tblGrid>
      <w:tr>
        <w:tc>
          <w:tcPr>
            <w:tcW w:type="dxa" w:w="2381"/>
            <w:shd w:val="clear" w:color="auto" w:fill="ECEBFA"/>
          </w:tcPr>
          <w:p>
            <w:pPr>
              <w:spacing w:after="0"/>
            </w:pPr>
            <w:r>
              <w:rPr>
                <w:b/>
              </w:rPr>
              <w:t>Vision</w:t>
            </w:r>
          </w:p>
        </w:tc>
        <w:tc>
          <w:tcPr>
            <w:tcW w:type="dxa" w:w="7257"/>
          </w:tcPr>
          <w:p>
            <w:pPr>
              <w:spacing w:after="0"/>
            </w:pPr>
            <w:r>
              <w:t>Nurturing confident, caring and curious learners.</w:t>
            </w:r>
          </w:p>
        </w:tc>
      </w:tr>
      <w:tr>
        <w:tc>
          <w:tcPr>
            <w:tcW w:type="dxa" w:w="2381"/>
            <w:shd w:val="clear" w:color="auto" w:fill="ECEBFA"/>
          </w:tcPr>
          <w:p>
            <w:pPr>
              <w:spacing w:after="0"/>
            </w:pPr>
            <w:r>
              <w:rPr>
                <w:b/>
              </w:rPr>
              <w:t>Mission</w:t>
            </w:r>
          </w:p>
        </w:tc>
        <w:tc>
          <w:tcPr>
            <w:tcW w:type="dxa" w:w="7257"/>
          </w:tcPr>
          <w:p>
            <w:pPr>
              <w:spacing w:after="0"/>
            </w:pPr>
            <w:r>
              <w:t>To provide a joyful, rigorous education that prepares every child for life.</w:t>
            </w:r>
          </w:p>
        </w:tc>
      </w:tr>
      <w:tr>
        <w:tc>
          <w:tcPr>
            <w:tcW w:type="dxa" w:w="2381"/>
            <w:shd w:val="clear" w:color="auto" w:fill="ECEBFA"/>
          </w:tcPr>
          <w:p>
            <w:pPr>
              <w:spacing w:after="0"/>
            </w:pPr>
            <w:r>
              <w:rPr>
                <w:b/>
              </w:rPr>
              <w:t>Founded</w:t>
            </w:r>
          </w:p>
        </w:tc>
        <w:tc>
          <w:tcPr>
            <w:tcW w:type="dxa" w:w="7257"/>
          </w:tcPr>
          <w:p>
            <w:pPr>
              <w:spacing w:after="0"/>
            </w:pPr>
            <w:r>
              <w:t>1998</w:t>
            </w:r>
          </w:p>
        </w:tc>
      </w:tr>
      <w:tr>
        <w:tc>
          <w:tcPr>
            <w:tcW w:type="dxa" w:w="2381"/>
            <w:shd w:val="clear" w:color="auto" w:fill="ECEBFA"/>
          </w:tcPr>
          <w:p>
            <w:pPr>
              <w:spacing w:after="0"/>
            </w:pPr>
            <w:r>
              <w:rPr>
                <w:b/>
              </w:rPr>
              <w:t>Where we work</w:t>
            </w:r>
          </w:p>
        </w:tc>
        <w:tc>
          <w:tcPr>
            <w:tcW w:type="dxa" w:w="7257"/>
          </w:tcPr>
          <w:p>
            <w:pPr>
              <w:spacing w:after="0"/>
            </w:pPr>
            <w:r>
              <w:t>Indore, with 1,850 students and 110 staff</w:t>
            </w:r>
          </w:p>
        </w:tc>
      </w:tr>
    </w:tbl>
    <w:p>
      <w:pPr>
        <w:spacing w:after="80"/>
      </w:pPr>
    </w:p>
    <w:p>
      <w:pPr>
        <w:pStyle w:val="Heading1"/>
      </w:pPr>
      <w:r>
        <w:t>Principal’s Message</w:t>
      </w:r>
    </w:p>
    <w:p>
      <w:pPr>
        <w:jc w:val="both"/>
      </w:pPr>
      <w:r>
        <w:t>Dear parents and students, it gives me great pleasure to present the annual report for the session 2025–26. Our students excelled in board examinations, sports and cultural events, and many took their first steps in research and community service.</w:t>
      </w:r>
    </w:p>
    <w:p>
      <w:pPr>
        <w:jc w:val="both"/>
      </w:pPr>
      <w:r>
        <w:t>This year we introduced a new reading programme, upgraded our science laboratories and expanded our counselling services.</w:t>
      </w:r>
    </w:p>
    <w:p>
      <w:pPr>
        <w:jc w:val="both"/>
      </w:pPr>
      <w:r>
        <w:t>I thank our teachers, parents and the management committee for their constant support.</w:t>
      </w:r>
    </w:p>
    <w:p>
      <w:pPr>
        <w:spacing w:after="0" w:before="280"/>
      </w:pPr>
      <w:r>
        <w:rPr>
          <w:b/>
        </w:rPr>
        <w:t>Mrs. Neha Saxena</w:t>
      </w:r>
    </w:p>
    <w:p>
      <w:r>
        <w:rPr>
          <w:color w:val="6B7079"/>
        </w:rPr>
        <w:t>Principal</w:t>
      </w:r>
    </w:p>
    <w:p>
      <w:pPr>
        <w:pStyle w:val="Heading1"/>
      </w:pPr>
      <w:r>
        <w:t>The Year at a Glance</w:t>
      </w:r>
    </w:p>
    <w:tbl>
      <w:tblPr>
        <w:tblLayout w:type="fixed"/>
        <w:tblLook w:firstColumn="1" w:firstRow="1" w:lastColumn="0" w:lastRow="0" w:noHBand="0" w:noVBand="1" w:val="04A0"/>
        <w:tblW w:w="9639"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2409"/>
        <w:gridCol w:w="2409"/>
        <w:gridCol w:w="2409"/>
        <w:gridCol w:w="2409"/>
      </w:tblGrid>
      <w:tr>
        <w:tc>
          <w:tcPr>
            <w:tcW w:type="dxa" w:w="2409"/>
            <w:shd w:val="clear" w:color="auto" w:fill="D6D3F3"/>
          </w:tcPr>
          <w:p>
            <w:pPr>
              <w:spacing w:after="40"/>
            </w:pPr>
            <w:r>
              <w:rPr>
                <w:rFonts w:ascii="IBM Plex Serif" w:hAnsi="IBM Plex Serif" w:cs="IBM Plex Serif" w:eastAsia="IBM Plex Serif"/>
                <w:b/>
                <w:color w:val="4338CA"/>
                <w:sz w:val="40"/>
              </w:rPr>
              <w:t>1,850</w:t>
            </w:r>
          </w:p>
          <w:p>
            <w:pPr>
              <w:spacing w:after="0"/>
            </w:pPr>
            <w:r>
              <w:rPr>
                <w:sz w:val="18"/>
              </w:rPr>
              <w:t>students</w:t>
            </w:r>
          </w:p>
        </w:tc>
        <w:tc>
          <w:tcPr>
            <w:tcW w:type="dxa" w:w="2409"/>
            <w:shd w:val="clear" w:color="auto" w:fill="D6D3F3"/>
          </w:tcPr>
          <w:p>
            <w:pPr>
              <w:spacing w:after="40"/>
            </w:pPr>
            <w:r>
              <w:rPr>
                <w:rFonts w:ascii="IBM Plex Serif" w:hAnsi="IBM Plex Serif" w:cs="IBM Plex Serif" w:eastAsia="IBM Plex Serif"/>
                <w:b/>
                <w:color w:val="4338CA"/>
                <w:sz w:val="40"/>
              </w:rPr>
              <w:t>98.6%</w:t>
            </w:r>
          </w:p>
          <w:p>
            <w:pPr>
              <w:spacing w:after="0"/>
            </w:pPr>
            <w:r>
              <w:rPr>
                <w:sz w:val="18"/>
              </w:rPr>
              <w:t>class 10 pass rate</w:t>
            </w:r>
          </w:p>
        </w:tc>
        <w:tc>
          <w:tcPr>
            <w:tcW w:type="dxa" w:w="2409"/>
            <w:shd w:val="clear" w:color="auto" w:fill="D6D3F3"/>
          </w:tcPr>
          <w:p>
            <w:pPr>
              <w:spacing w:after="40"/>
            </w:pPr>
            <w:r>
              <w:rPr>
                <w:rFonts w:ascii="IBM Plex Serif" w:hAnsi="IBM Plex Serif" w:cs="IBM Plex Serif" w:eastAsia="IBM Plex Serif"/>
                <w:b/>
                <w:color w:val="4338CA"/>
                <w:sz w:val="40"/>
              </w:rPr>
              <w:t>97.9%</w:t>
            </w:r>
          </w:p>
          <w:p>
            <w:pPr>
              <w:spacing w:after="0"/>
            </w:pPr>
            <w:r>
              <w:rPr>
                <w:sz w:val="18"/>
              </w:rPr>
              <w:t>class 12 pass rate</w:t>
            </w:r>
          </w:p>
        </w:tc>
        <w:tc>
          <w:tcPr>
            <w:tcW w:type="dxa" w:w="2409"/>
            <w:shd w:val="clear" w:color="auto" w:fill="D6D3F3"/>
          </w:tcPr>
          <w:p>
            <w:pPr>
              <w:spacing w:after="40"/>
            </w:pPr>
            <w:r>
              <w:rPr>
                <w:rFonts w:ascii="IBM Plex Serif" w:hAnsi="IBM Plex Serif" w:cs="IBM Plex Serif" w:eastAsia="IBM Plex Serif"/>
                <w:b/>
                <w:color w:val="4338CA"/>
                <w:sz w:val="40"/>
              </w:rPr>
              <w:t>42</w:t>
            </w:r>
          </w:p>
          <w:p>
            <w:pPr>
              <w:spacing w:after="0"/>
            </w:pPr>
            <w:r>
              <w:rPr>
                <w:sz w:val="18"/>
              </w:rPr>
              <w:t>sports medals</w:t>
            </w:r>
          </w:p>
        </w:tc>
      </w:tr>
    </w:tbl>
    <w:p>
      <w:pPr>
        <w:spacing w:after="120"/>
      </w:pPr>
    </w:p>
    <w:tbl>
      <w:tblPr>
        <w:tblLayout w:type="fixed"/>
        <w:tblLook w:firstColumn="1" w:firstRow="1" w:lastColumn="0" w:lastRow="0" w:noHBand="0" w:noVBand="1" w:val="04A0"/>
        <w:tblW w:w="9639"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2409"/>
        <w:gridCol w:w="2409"/>
        <w:gridCol w:w="2409"/>
        <w:gridCol w:w="2409"/>
      </w:tblGrid>
      <w:tr>
        <w:tc>
          <w:tcPr>
            <w:tcW w:type="dxa" w:w="2409"/>
            <w:shd w:val="clear" w:color="auto" w:fill="D6D3F3"/>
          </w:tcPr>
          <w:p>
            <w:pPr>
              <w:spacing w:after="40"/>
            </w:pPr>
            <w:r>
              <w:rPr>
                <w:rFonts w:ascii="IBM Plex Serif" w:hAnsi="IBM Plex Serif" w:cs="IBM Plex Serif" w:eastAsia="IBM Plex Serif"/>
                <w:b/>
                <w:color w:val="4338CA"/>
                <w:sz w:val="40"/>
              </w:rPr>
              <w:t>110</w:t>
            </w:r>
          </w:p>
          <w:p>
            <w:pPr>
              <w:spacing w:after="0"/>
            </w:pPr>
            <w:r>
              <w:rPr>
                <w:sz w:val="18"/>
              </w:rPr>
              <w:t>teachers and staff</w:t>
            </w:r>
          </w:p>
        </w:tc>
        <w:tc>
          <w:tcPr>
            <w:tcW w:type="dxa" w:w="2409"/>
            <w:shd w:val="clear" w:color="auto" w:fill="D6D3F3"/>
          </w:tcPr>
          <w:p>
            <w:pPr>
              <w:spacing w:after="40"/>
            </w:pPr>
            <w:r>
              <w:rPr>
                <w:rFonts w:ascii="IBM Plex Serif" w:hAnsi="IBM Plex Serif" w:cs="IBM Plex Serif" w:eastAsia="IBM Plex Serif"/>
                <w:b/>
                <w:color w:val="4338CA"/>
                <w:sz w:val="40"/>
              </w:rPr>
              <w:t>26</w:t>
            </w:r>
          </w:p>
          <w:p>
            <w:pPr>
              <w:spacing w:after="0"/>
            </w:pPr>
            <w:r>
              <w:rPr>
                <w:sz w:val="18"/>
              </w:rPr>
              <w:t>clubs and societies</w:t>
            </w:r>
          </w:p>
        </w:tc>
        <w:tc>
          <w:tcPr>
            <w:tcW w:type="dxa" w:w="2409"/>
            <w:shd w:val="clear" w:color="auto" w:fill="D6D3F3"/>
          </w:tcPr>
          <w:p>
            <w:pPr>
              <w:spacing w:after="40"/>
            </w:pPr>
            <w:r>
              <w:rPr>
                <w:rFonts w:ascii="IBM Plex Serif" w:hAnsi="IBM Plex Serif" w:cs="IBM Plex Serif" w:eastAsia="IBM Plex Serif"/>
                <w:b/>
                <w:color w:val="4338CA"/>
                <w:sz w:val="40"/>
              </w:rPr>
              <w:t>12</w:t>
            </w:r>
          </w:p>
          <w:p>
            <w:pPr>
              <w:spacing w:after="0"/>
            </w:pPr>
            <w:r>
              <w:rPr>
                <w:sz w:val="18"/>
              </w:rPr>
              <w:t>field trips</w:t>
            </w:r>
          </w:p>
        </w:tc>
        <w:tc>
          <w:tcPr>
            <w:tcW w:type="dxa" w:w="2409"/>
            <w:shd w:val="clear" w:color="auto" w:fill="D6D3F3"/>
          </w:tcPr>
          <w:p>
            <w:pPr>
              <w:spacing w:after="40"/>
            </w:pPr>
            <w:r>
              <w:rPr>
                <w:rFonts w:ascii="IBM Plex Serif" w:hAnsi="IBM Plex Serif" w:cs="IBM Plex Serif" w:eastAsia="IBM Plex Serif"/>
                <w:b/>
                <w:color w:val="4338CA"/>
                <w:sz w:val="40"/>
              </w:rPr>
              <w:t>1:17</w:t>
            </w:r>
          </w:p>
          <w:p>
            <w:pPr>
              <w:spacing w:after="0"/>
            </w:pPr>
            <w:r>
              <w:rPr>
                <w:sz w:val="18"/>
              </w:rPr>
              <w:t>teacher–student ratio</w:t>
            </w:r>
          </w:p>
        </w:tc>
      </w:tr>
    </w:tbl>
    <w:p>
      <w:pPr>
        <w:spacing w:after="120"/>
      </w:pPr>
    </w:p>
    <w:p>
      <w:pPr>
        <w:pStyle w:val="Caption"/>
        <w:jc w:val="center"/>
      </w:pPr>
      <w:r>
        <w:t>Figures in this report are illustrative sample data for the template; replace them with your audited numbers.</w:t>
      </w:r>
    </w:p>
    <w:p>
      <w:pPr>
        <w:pStyle w:val="Heading2"/>
      </w:pPr>
      <w:r>
        <w:t>Highlights of the Year</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994"/>
        <w:gridCol w:w="7644"/>
      </w:tblGrid>
      <w:tr>
        <w:trPr>
          <w:tblHeader/>
        </w:trPr>
        <w:tc>
          <w:tcPr>
            <w:tcW w:type="dxa" w:w="1994"/>
            <w:vAlign w:val="center"/>
            <w:shd w:val="clear" w:color="auto" w:fill="111827"/>
          </w:tcPr>
          <w:p>
            <w:pPr>
              <w:spacing w:after="0"/>
            </w:pPr>
            <w:r/>
            <w:r>
              <w:rPr>
                <w:b/>
                <w:color w:val="FFFFFF"/>
                <w:sz w:val="19"/>
              </w:rPr>
              <w:t>Quarter</w:t>
            </w:r>
          </w:p>
        </w:tc>
        <w:tc>
          <w:tcPr>
            <w:tcW w:type="dxa" w:w="7644"/>
            <w:vAlign w:val="center"/>
            <w:shd w:val="clear" w:color="auto" w:fill="111827"/>
          </w:tcPr>
          <w:p>
            <w:pPr>
              <w:spacing w:after="0"/>
            </w:pPr>
            <w:r/>
            <w:r>
              <w:rPr>
                <w:b/>
                <w:color w:val="FFFFFF"/>
                <w:sz w:val="19"/>
              </w:rPr>
              <w:t>Milestone</w:t>
            </w:r>
          </w:p>
        </w:tc>
      </w:tr>
      <w:tr>
        <w:tc>
          <w:tcPr>
            <w:tcW w:type="dxa" w:w="1994"/>
            <w:vAlign w:val="center"/>
          </w:tcPr>
          <w:p>
            <w:pPr>
              <w:spacing w:after="0"/>
            </w:pPr>
            <w:r/>
            <w:r>
              <w:rPr>
                <w:sz w:val="19"/>
              </w:rPr>
              <w:t>Term 1</w:t>
            </w:r>
          </w:p>
        </w:tc>
        <w:tc>
          <w:tcPr>
            <w:tcW w:type="dxa" w:w="7644"/>
            <w:vAlign w:val="center"/>
          </w:tcPr>
          <w:p>
            <w:pPr>
              <w:spacing w:after="0"/>
            </w:pPr>
            <w:r/>
            <w:r>
              <w:rPr>
                <w:sz w:val="19"/>
              </w:rPr>
              <w:t>Annual sports meet and investiture ceremony</w:t>
            </w:r>
          </w:p>
        </w:tc>
      </w:tr>
      <w:tr>
        <w:tc>
          <w:tcPr>
            <w:tcW w:type="dxa" w:w="1994"/>
            <w:vAlign w:val="center"/>
            <w:shd w:val="clear" w:color="auto" w:fill="ECEBFA"/>
          </w:tcPr>
          <w:p>
            <w:pPr>
              <w:spacing w:after="0"/>
            </w:pPr>
            <w:r/>
            <w:r>
              <w:rPr>
                <w:sz w:val="19"/>
              </w:rPr>
              <w:t>Term 1</w:t>
            </w:r>
          </w:p>
        </w:tc>
        <w:tc>
          <w:tcPr>
            <w:tcW w:type="dxa" w:w="7644"/>
            <w:vAlign w:val="center"/>
            <w:shd w:val="clear" w:color="auto" w:fill="ECEBFA"/>
          </w:tcPr>
          <w:p>
            <w:pPr>
              <w:spacing w:after="0"/>
            </w:pPr>
            <w:r/>
            <w:r>
              <w:rPr>
                <w:sz w:val="19"/>
              </w:rPr>
              <w:t>New STEM laboratory inaugurated</w:t>
            </w:r>
          </w:p>
        </w:tc>
      </w:tr>
      <w:tr>
        <w:tc>
          <w:tcPr>
            <w:tcW w:type="dxa" w:w="1994"/>
            <w:vAlign w:val="center"/>
          </w:tcPr>
          <w:p>
            <w:pPr>
              <w:spacing w:after="0"/>
            </w:pPr>
            <w:r/>
            <w:r>
              <w:rPr>
                <w:sz w:val="19"/>
              </w:rPr>
              <w:t>Term 2</w:t>
            </w:r>
          </w:p>
        </w:tc>
        <w:tc>
          <w:tcPr>
            <w:tcW w:type="dxa" w:w="7644"/>
            <w:vAlign w:val="center"/>
          </w:tcPr>
          <w:p>
            <w:pPr>
              <w:spacing w:after="0"/>
            </w:pPr>
            <w:r/>
            <w:r>
              <w:rPr>
                <w:sz w:val="19"/>
              </w:rPr>
              <w:t>Inter-school science exhibition hosted</w:t>
            </w:r>
          </w:p>
        </w:tc>
      </w:tr>
      <w:tr>
        <w:tc>
          <w:tcPr>
            <w:tcW w:type="dxa" w:w="1994"/>
            <w:vAlign w:val="center"/>
            <w:shd w:val="clear" w:color="auto" w:fill="ECEBFA"/>
          </w:tcPr>
          <w:p>
            <w:pPr>
              <w:spacing w:after="0"/>
            </w:pPr>
            <w:r/>
            <w:r>
              <w:rPr>
                <w:sz w:val="19"/>
              </w:rPr>
              <w:t>Term 2</w:t>
            </w:r>
          </w:p>
        </w:tc>
        <w:tc>
          <w:tcPr>
            <w:tcW w:type="dxa" w:w="7644"/>
            <w:vAlign w:val="center"/>
            <w:shd w:val="clear" w:color="auto" w:fill="ECEBFA"/>
          </w:tcPr>
          <w:p>
            <w:pPr>
              <w:spacing w:after="0"/>
            </w:pPr>
            <w:r/>
            <w:r>
              <w:rPr>
                <w:sz w:val="19"/>
              </w:rPr>
              <w:t>Annual day “Rang Utsav” celebrated</w:t>
            </w:r>
          </w:p>
        </w:tc>
      </w:tr>
    </w:tbl>
    <w:p>
      <w:pPr>
        <w:spacing w:after="80"/>
      </w:pPr>
    </w:p>
    <w:p>
      <w:pPr>
        <w:pStyle w:val="Heading1"/>
      </w:pPr>
      <w:r>
        <w:t>Academics</w:t>
      </w:r>
    </w:p>
    <w:p>
      <w:pPr>
        <w:jc w:val="both"/>
      </w:pPr>
      <w:r>
        <w:t>Our academic programme follows the CBSE curriculum with a focus on concept clarity, project work and regular assessment.</w:t>
      </w:r>
    </w:p>
    <w:p>
      <w:pPr>
        <w:pStyle w:val="Heading2"/>
      </w:pPr>
      <w:r>
        <w:t>What we did</w:t>
      </w:r>
    </w:p>
    <w:p>
      <w:pPr>
        <w:pStyle w:val="ListBullet"/>
      </w:pPr>
      <w:r>
        <w:t>Remedial classes for students needing support</w:t>
      </w:r>
    </w:p>
    <w:p>
      <w:pPr>
        <w:pStyle w:val="ListBullet"/>
      </w:pPr>
      <w:r>
        <w:t>Olympiad and NTSE coaching</w:t>
      </w:r>
    </w:p>
    <w:p>
      <w:pPr>
        <w:pStyle w:val="ListBullet"/>
      </w:pPr>
      <w:r>
        <w:t>Reading programme for classes 1–5</w:t>
      </w:r>
    </w:p>
    <w:p>
      <w:pPr>
        <w:pStyle w:val="ListBullet"/>
      </w:pPr>
      <w:r>
        <w:t>Project-based learning week</w:t>
      </w:r>
    </w:p>
    <w:p>
      <w:pPr>
        <w:pStyle w:val="Heading2"/>
      </w:pPr>
      <w:r>
        <w:t>Results (sample data)</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988"/>
        <w:gridCol w:w="1728"/>
        <w:gridCol w:w="1728"/>
        <w:gridCol w:w="2193"/>
      </w:tblGrid>
      <w:tr>
        <w:trPr>
          <w:tblHeader/>
        </w:trPr>
        <w:tc>
          <w:tcPr>
            <w:tcW w:type="dxa" w:w="3988"/>
            <w:vAlign w:val="center"/>
            <w:shd w:val="clear" w:color="auto" w:fill="111827"/>
          </w:tcPr>
          <w:p>
            <w:pPr>
              <w:spacing w:after="0"/>
            </w:pPr>
            <w:r/>
            <w:r>
              <w:rPr>
                <w:b/>
                <w:color w:val="FFFFFF"/>
                <w:sz w:val="19"/>
              </w:rPr>
              <w:t>Indicator</w:t>
            </w:r>
          </w:p>
        </w:tc>
        <w:tc>
          <w:tcPr>
            <w:tcW w:type="dxa" w:w="1728"/>
            <w:vAlign w:val="center"/>
            <w:shd w:val="clear" w:color="auto" w:fill="111827"/>
          </w:tcPr>
          <w:p>
            <w:pPr>
              <w:spacing w:after="0"/>
            </w:pPr>
            <w:r/>
            <w:r>
              <w:rPr>
                <w:b/>
                <w:color w:val="FFFFFF"/>
                <w:sz w:val="19"/>
              </w:rPr>
              <w:t>Target</w:t>
            </w:r>
          </w:p>
        </w:tc>
        <w:tc>
          <w:tcPr>
            <w:tcW w:type="dxa" w:w="1728"/>
            <w:vAlign w:val="center"/>
            <w:shd w:val="clear" w:color="auto" w:fill="111827"/>
          </w:tcPr>
          <w:p>
            <w:pPr>
              <w:spacing w:after="0"/>
            </w:pPr>
            <w:r/>
            <w:r>
              <w:rPr>
                <w:b/>
                <w:color w:val="FFFFFF"/>
                <w:sz w:val="19"/>
              </w:rPr>
              <w:t>Achieved</w:t>
            </w:r>
          </w:p>
        </w:tc>
        <w:tc>
          <w:tcPr>
            <w:tcW w:type="dxa" w:w="2193"/>
            <w:vAlign w:val="center"/>
            <w:shd w:val="clear" w:color="auto" w:fill="111827"/>
          </w:tcPr>
          <w:p>
            <w:pPr>
              <w:spacing w:after="0"/>
            </w:pPr>
            <w:r/>
            <w:r>
              <w:rPr>
                <w:b/>
                <w:color w:val="FFFFFF"/>
                <w:sz w:val="19"/>
              </w:rPr>
              <w:t>Status</w:t>
            </w:r>
          </w:p>
        </w:tc>
      </w:tr>
      <w:tr>
        <w:tc>
          <w:tcPr>
            <w:tcW w:type="dxa" w:w="3988"/>
            <w:vAlign w:val="center"/>
          </w:tcPr>
          <w:p>
            <w:pPr>
              <w:spacing w:after="0"/>
            </w:pPr>
            <w:r/>
            <w:r>
              <w:rPr>
                <w:sz w:val="19"/>
              </w:rPr>
              <w:t>Class 10 pass rate</w:t>
            </w:r>
          </w:p>
        </w:tc>
        <w:tc>
          <w:tcPr>
            <w:tcW w:type="dxa" w:w="1728"/>
            <w:vAlign w:val="center"/>
          </w:tcPr>
          <w:p>
            <w:pPr>
              <w:spacing w:after="0"/>
            </w:pPr>
            <w:r/>
            <w:r>
              <w:rPr>
                <w:sz w:val="19"/>
              </w:rPr>
              <w:t>98%</w:t>
            </w:r>
          </w:p>
        </w:tc>
        <w:tc>
          <w:tcPr>
            <w:tcW w:type="dxa" w:w="1728"/>
            <w:vAlign w:val="center"/>
          </w:tcPr>
          <w:p>
            <w:pPr>
              <w:spacing w:after="0"/>
            </w:pPr>
            <w:r/>
            <w:r>
              <w:rPr>
                <w:sz w:val="19"/>
              </w:rPr>
              <w:t>98.6%</w:t>
            </w:r>
          </w:p>
        </w:tc>
        <w:tc>
          <w:tcPr>
            <w:tcW w:type="dxa" w:w="2193"/>
            <w:vAlign w:val="center"/>
          </w:tcPr>
          <w:p>
            <w:pPr>
              <w:spacing w:after="0"/>
            </w:pPr>
            <w:r/>
            <w:r>
              <w:rPr>
                <w:sz w:val="19"/>
              </w:rPr>
              <w:t>Achieved</w:t>
            </w:r>
          </w:p>
        </w:tc>
      </w:tr>
      <w:tr>
        <w:tc>
          <w:tcPr>
            <w:tcW w:type="dxa" w:w="3988"/>
            <w:vAlign w:val="center"/>
            <w:shd w:val="clear" w:color="auto" w:fill="ECEBFA"/>
          </w:tcPr>
          <w:p>
            <w:pPr>
              <w:spacing w:after="0"/>
            </w:pPr>
            <w:r/>
            <w:r>
              <w:rPr>
                <w:sz w:val="19"/>
              </w:rPr>
              <w:t>Class 12 pass rate</w:t>
            </w:r>
          </w:p>
        </w:tc>
        <w:tc>
          <w:tcPr>
            <w:tcW w:type="dxa" w:w="1728"/>
            <w:vAlign w:val="center"/>
            <w:shd w:val="clear" w:color="auto" w:fill="ECEBFA"/>
          </w:tcPr>
          <w:p>
            <w:pPr>
              <w:spacing w:after="0"/>
            </w:pPr>
            <w:r/>
            <w:r>
              <w:rPr>
                <w:sz w:val="19"/>
              </w:rPr>
              <w:t>97%</w:t>
            </w:r>
          </w:p>
        </w:tc>
        <w:tc>
          <w:tcPr>
            <w:tcW w:type="dxa" w:w="1728"/>
            <w:vAlign w:val="center"/>
            <w:shd w:val="clear" w:color="auto" w:fill="ECEBFA"/>
          </w:tcPr>
          <w:p>
            <w:pPr>
              <w:spacing w:after="0"/>
            </w:pPr>
            <w:r/>
            <w:r>
              <w:rPr>
                <w:sz w:val="19"/>
              </w:rPr>
              <w:t>97.9%</w:t>
            </w:r>
          </w:p>
        </w:tc>
        <w:tc>
          <w:tcPr>
            <w:tcW w:type="dxa" w:w="2193"/>
            <w:vAlign w:val="center"/>
            <w:shd w:val="clear" w:color="auto" w:fill="ECEBFA"/>
          </w:tcPr>
          <w:p>
            <w:pPr>
              <w:spacing w:after="0"/>
            </w:pPr>
            <w:r/>
            <w:r>
              <w:rPr>
                <w:sz w:val="19"/>
              </w:rPr>
              <w:t>Achieved</w:t>
            </w:r>
          </w:p>
        </w:tc>
      </w:tr>
      <w:tr>
        <w:tc>
          <w:tcPr>
            <w:tcW w:type="dxa" w:w="3988"/>
            <w:vAlign w:val="center"/>
          </w:tcPr>
          <w:p>
            <w:pPr>
              <w:spacing w:after="0"/>
            </w:pPr>
            <w:r/>
            <w:r>
              <w:rPr>
                <w:sz w:val="19"/>
              </w:rPr>
              <w:t>Students scoring 90%+</w:t>
            </w:r>
          </w:p>
        </w:tc>
        <w:tc>
          <w:tcPr>
            <w:tcW w:type="dxa" w:w="1728"/>
            <w:vAlign w:val="center"/>
          </w:tcPr>
          <w:p>
            <w:pPr>
              <w:spacing w:after="0"/>
            </w:pPr>
            <w:r/>
            <w:r>
              <w:rPr>
                <w:sz w:val="19"/>
              </w:rPr>
              <w:t>—</w:t>
            </w:r>
          </w:p>
        </w:tc>
        <w:tc>
          <w:tcPr>
            <w:tcW w:type="dxa" w:w="1728"/>
            <w:vAlign w:val="center"/>
          </w:tcPr>
          <w:p>
            <w:pPr>
              <w:spacing w:after="0"/>
            </w:pPr>
            <w:r/>
            <w:r>
              <w:rPr>
                <w:sz w:val="19"/>
              </w:rPr>
              <w:t>—</w:t>
            </w:r>
          </w:p>
        </w:tc>
        <w:tc>
          <w:tcPr>
            <w:tcW w:type="dxa" w:w="2193"/>
            <w:vAlign w:val="center"/>
          </w:tcPr>
          <w:p>
            <w:pPr>
              <w:spacing w:after="0"/>
            </w:pPr>
            <w:r/>
            <w:r>
              <w:rPr>
                <w:sz w:val="19"/>
              </w:rPr>
              <w:t>Add figure</w:t>
            </w:r>
          </w:p>
        </w:tc>
      </w:tr>
    </w:tbl>
    <w:p>
      <w:pPr>
        <w:spacing w:after="8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CEBFA"/>
            <w:tcBorders>
              <w:left w:val="single" w:sz="36" w:space="0" w:color="4338CA"/>
            </w:tcBorders>
          </w:tcPr>
          <w:p>
            <w:pPr>
              <w:spacing w:after="60"/>
            </w:pPr>
            <w:r>
              <w:rPr>
                <w:b/>
                <w:color w:val="4338CA"/>
              </w:rPr>
              <w:t>Story of change</w:t>
            </w:r>
          </w:p>
          <w:p>
            <w:pPr>
              <w:spacing w:after="0"/>
            </w:pPr>
            <w:r>
              <w:t>A class 12 student from our science stream topped the district in chemistry (sample).</w:t>
            </w:r>
          </w:p>
        </w:tc>
      </w:tr>
    </w:tbl>
    <w:p>
      <w:pPr>
        <w:spacing w:after="40"/>
      </w:pPr>
    </w:p>
    <w:p>
      <w:pPr>
        <w:pStyle w:val="Heading1"/>
      </w:pPr>
      <w:r>
        <w:t>Sports and Co-curricular Activities</w:t>
      </w:r>
    </w:p>
    <w:p>
      <w:pPr>
        <w:jc w:val="both"/>
      </w:pPr>
      <w:r>
        <w:t>Every student takes part in at least one sport and one club activity.</w:t>
      </w:r>
    </w:p>
    <w:p>
      <w:pPr>
        <w:pStyle w:val="Heading2"/>
      </w:pPr>
      <w:r>
        <w:t>What we did</w:t>
      </w:r>
    </w:p>
    <w:p>
      <w:pPr>
        <w:pStyle w:val="ListBullet"/>
      </w:pPr>
      <w:r>
        <w:t>Inter-house sports and athletics</w:t>
      </w:r>
    </w:p>
    <w:p>
      <w:pPr>
        <w:pStyle w:val="ListBullet"/>
      </w:pPr>
      <w:r>
        <w:t>Music, dance, drama and art clubs</w:t>
      </w:r>
    </w:p>
    <w:p>
      <w:pPr>
        <w:pStyle w:val="ListBullet"/>
      </w:pPr>
      <w:r>
        <w:t>Eco club and robotics club</w:t>
      </w:r>
    </w:p>
    <w:p>
      <w:pPr>
        <w:pStyle w:val="ListBullet"/>
      </w:pPr>
      <w:r>
        <w:t>Debate and Model UN</w:t>
      </w:r>
    </w:p>
    <w:p>
      <w:pPr>
        <w:pStyle w:val="Heading2"/>
      </w:pPr>
      <w:r>
        <w:t>Results (sample data)</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988"/>
        <w:gridCol w:w="1728"/>
        <w:gridCol w:w="1728"/>
        <w:gridCol w:w="2193"/>
      </w:tblGrid>
      <w:tr>
        <w:trPr>
          <w:tblHeader/>
        </w:trPr>
        <w:tc>
          <w:tcPr>
            <w:tcW w:type="dxa" w:w="3988"/>
            <w:vAlign w:val="center"/>
            <w:shd w:val="clear" w:color="auto" w:fill="111827"/>
          </w:tcPr>
          <w:p>
            <w:pPr>
              <w:spacing w:after="0"/>
            </w:pPr>
            <w:r/>
            <w:r>
              <w:rPr>
                <w:b/>
                <w:color w:val="FFFFFF"/>
                <w:sz w:val="19"/>
              </w:rPr>
              <w:t>Indicator</w:t>
            </w:r>
          </w:p>
        </w:tc>
        <w:tc>
          <w:tcPr>
            <w:tcW w:type="dxa" w:w="1728"/>
            <w:vAlign w:val="center"/>
            <w:shd w:val="clear" w:color="auto" w:fill="111827"/>
          </w:tcPr>
          <w:p>
            <w:pPr>
              <w:spacing w:after="0"/>
            </w:pPr>
            <w:r/>
            <w:r>
              <w:rPr>
                <w:b/>
                <w:color w:val="FFFFFF"/>
                <w:sz w:val="19"/>
              </w:rPr>
              <w:t>Target</w:t>
            </w:r>
          </w:p>
        </w:tc>
        <w:tc>
          <w:tcPr>
            <w:tcW w:type="dxa" w:w="1728"/>
            <w:vAlign w:val="center"/>
            <w:shd w:val="clear" w:color="auto" w:fill="111827"/>
          </w:tcPr>
          <w:p>
            <w:pPr>
              <w:spacing w:after="0"/>
            </w:pPr>
            <w:r/>
            <w:r>
              <w:rPr>
                <w:b/>
                <w:color w:val="FFFFFF"/>
                <w:sz w:val="19"/>
              </w:rPr>
              <w:t>Achieved</w:t>
            </w:r>
          </w:p>
        </w:tc>
        <w:tc>
          <w:tcPr>
            <w:tcW w:type="dxa" w:w="2193"/>
            <w:vAlign w:val="center"/>
            <w:shd w:val="clear" w:color="auto" w:fill="111827"/>
          </w:tcPr>
          <w:p>
            <w:pPr>
              <w:spacing w:after="0"/>
            </w:pPr>
            <w:r/>
            <w:r>
              <w:rPr>
                <w:b/>
                <w:color w:val="FFFFFF"/>
                <w:sz w:val="19"/>
              </w:rPr>
              <w:t>Status</w:t>
            </w:r>
          </w:p>
        </w:tc>
      </w:tr>
      <w:tr>
        <w:tc>
          <w:tcPr>
            <w:tcW w:type="dxa" w:w="3988"/>
            <w:vAlign w:val="center"/>
          </w:tcPr>
          <w:p>
            <w:pPr>
              <w:spacing w:after="0"/>
            </w:pPr>
            <w:r/>
            <w:r>
              <w:rPr>
                <w:sz w:val="19"/>
              </w:rPr>
              <w:t>Students in clubs</w:t>
            </w:r>
          </w:p>
        </w:tc>
        <w:tc>
          <w:tcPr>
            <w:tcW w:type="dxa" w:w="1728"/>
            <w:vAlign w:val="center"/>
          </w:tcPr>
          <w:p>
            <w:pPr>
              <w:spacing w:after="0"/>
            </w:pPr>
            <w:r/>
            <w:r>
              <w:rPr>
                <w:sz w:val="19"/>
              </w:rPr>
              <w:t>90%</w:t>
            </w:r>
          </w:p>
        </w:tc>
        <w:tc>
          <w:tcPr>
            <w:tcW w:type="dxa" w:w="1728"/>
            <w:vAlign w:val="center"/>
          </w:tcPr>
          <w:p>
            <w:pPr>
              <w:spacing w:after="0"/>
            </w:pPr>
            <w:r/>
            <w:r>
              <w:rPr>
                <w:sz w:val="19"/>
              </w:rPr>
              <w:t>93%</w:t>
            </w:r>
          </w:p>
        </w:tc>
        <w:tc>
          <w:tcPr>
            <w:tcW w:type="dxa" w:w="2193"/>
            <w:vAlign w:val="center"/>
          </w:tcPr>
          <w:p>
            <w:pPr>
              <w:spacing w:after="0"/>
            </w:pPr>
            <w:r/>
            <w:r>
              <w:rPr>
                <w:sz w:val="19"/>
              </w:rPr>
              <w:t>Achieved</w:t>
            </w:r>
          </w:p>
        </w:tc>
      </w:tr>
      <w:tr>
        <w:tc>
          <w:tcPr>
            <w:tcW w:type="dxa" w:w="3988"/>
            <w:vAlign w:val="center"/>
            <w:shd w:val="clear" w:color="auto" w:fill="ECEBFA"/>
          </w:tcPr>
          <w:p>
            <w:pPr>
              <w:spacing w:after="0"/>
            </w:pPr>
            <w:r/>
            <w:r>
              <w:rPr>
                <w:sz w:val="19"/>
              </w:rPr>
              <w:t>District-level medals</w:t>
            </w:r>
          </w:p>
        </w:tc>
        <w:tc>
          <w:tcPr>
            <w:tcW w:type="dxa" w:w="1728"/>
            <w:vAlign w:val="center"/>
            <w:shd w:val="clear" w:color="auto" w:fill="ECEBFA"/>
          </w:tcPr>
          <w:p>
            <w:pPr>
              <w:spacing w:after="0"/>
            </w:pPr>
            <w:r/>
            <w:r>
              <w:rPr>
                <w:sz w:val="19"/>
              </w:rPr>
              <w:t>30</w:t>
            </w:r>
          </w:p>
        </w:tc>
        <w:tc>
          <w:tcPr>
            <w:tcW w:type="dxa" w:w="1728"/>
            <w:vAlign w:val="center"/>
            <w:shd w:val="clear" w:color="auto" w:fill="ECEBFA"/>
          </w:tcPr>
          <w:p>
            <w:pPr>
              <w:spacing w:after="0"/>
            </w:pPr>
            <w:r/>
            <w:r>
              <w:rPr>
                <w:sz w:val="19"/>
              </w:rPr>
              <w:t>42</w:t>
            </w:r>
          </w:p>
        </w:tc>
        <w:tc>
          <w:tcPr>
            <w:tcW w:type="dxa" w:w="2193"/>
            <w:vAlign w:val="center"/>
            <w:shd w:val="clear" w:color="auto" w:fill="ECEBFA"/>
          </w:tcPr>
          <w:p>
            <w:pPr>
              <w:spacing w:after="0"/>
            </w:pPr>
            <w:r/>
            <w:r>
              <w:rPr>
                <w:sz w:val="19"/>
              </w:rPr>
              <w:t>Achieved</w:t>
            </w:r>
          </w:p>
        </w:tc>
      </w:tr>
      <w:tr>
        <w:tc>
          <w:tcPr>
            <w:tcW w:type="dxa" w:w="3988"/>
            <w:vAlign w:val="center"/>
          </w:tcPr>
          <w:p>
            <w:pPr>
              <w:spacing w:after="0"/>
            </w:pPr>
            <w:r/>
            <w:r>
              <w:rPr>
                <w:sz w:val="19"/>
              </w:rPr>
              <w:t>Inter-school events hosted</w:t>
            </w:r>
          </w:p>
        </w:tc>
        <w:tc>
          <w:tcPr>
            <w:tcW w:type="dxa" w:w="1728"/>
            <w:vAlign w:val="center"/>
          </w:tcPr>
          <w:p>
            <w:pPr>
              <w:spacing w:after="0"/>
            </w:pPr>
            <w:r/>
            <w:r>
              <w:rPr>
                <w:sz w:val="19"/>
              </w:rPr>
              <w:t>4</w:t>
            </w:r>
          </w:p>
        </w:tc>
        <w:tc>
          <w:tcPr>
            <w:tcW w:type="dxa" w:w="1728"/>
            <w:vAlign w:val="center"/>
          </w:tcPr>
          <w:p>
            <w:pPr>
              <w:spacing w:after="0"/>
            </w:pPr>
            <w:r/>
            <w:r>
              <w:rPr>
                <w:sz w:val="19"/>
              </w:rPr>
              <w:t>5</w:t>
            </w:r>
          </w:p>
        </w:tc>
        <w:tc>
          <w:tcPr>
            <w:tcW w:type="dxa" w:w="2193"/>
            <w:vAlign w:val="center"/>
          </w:tcPr>
          <w:p>
            <w:pPr>
              <w:spacing w:after="0"/>
            </w:pPr>
            <w:r/>
            <w:r>
              <w:rPr>
                <w:sz w:val="19"/>
              </w:rPr>
              <w:t>Achieved</w:t>
            </w:r>
          </w:p>
        </w:tc>
      </w:tr>
    </w:tbl>
    <w:p>
      <w:pPr>
        <w:spacing w:after="8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CEBFA"/>
            <w:tcBorders>
              <w:left w:val="single" w:sz="36" w:space="0" w:color="4338CA"/>
            </w:tcBorders>
          </w:tcPr>
          <w:p>
            <w:pPr>
              <w:spacing w:after="60"/>
            </w:pPr>
            <w:r>
              <w:rPr>
                <w:b/>
                <w:color w:val="4338CA"/>
              </w:rPr>
              <w:t>Story of change</w:t>
            </w:r>
          </w:p>
          <w:p>
            <w:pPr>
              <w:spacing w:after="0"/>
            </w:pPr>
            <w:r>
              <w:t>Our under-14 football team won the district championship for the first time.</w:t>
            </w:r>
          </w:p>
        </w:tc>
      </w:tr>
    </w:tbl>
    <w:p>
      <w:pPr>
        <w:spacing w:after="40"/>
      </w:pPr>
    </w:p>
    <w:p>
      <w:pPr>
        <w:pStyle w:val="Heading1"/>
      </w:pPr>
      <w:r>
        <w:t>Community and Values</w:t>
      </w:r>
    </w:p>
    <w:p>
      <w:pPr>
        <w:jc w:val="both"/>
      </w:pPr>
      <w:r>
        <w:t>We encourage students to serve their community and build empathy through outreach.</w:t>
      </w:r>
    </w:p>
    <w:p>
      <w:pPr>
        <w:pStyle w:val="Heading2"/>
      </w:pPr>
      <w:r>
        <w:t>What we did</w:t>
      </w:r>
    </w:p>
    <w:p>
      <w:pPr>
        <w:pStyle w:val="ListBullet"/>
      </w:pPr>
      <w:r>
        <w:t>Tree plantation drive</w:t>
      </w:r>
    </w:p>
    <w:p>
      <w:pPr>
        <w:pStyle w:val="ListBullet"/>
      </w:pPr>
      <w:r>
        <w:t>Visits to an old-age home</w:t>
      </w:r>
    </w:p>
    <w:p>
      <w:pPr>
        <w:pStyle w:val="ListBullet"/>
      </w:pPr>
      <w:r>
        <w:t>Cleanliness campaign</w:t>
      </w:r>
    </w:p>
    <w:p>
      <w:pPr>
        <w:pStyle w:val="ListBullet"/>
      </w:pPr>
      <w:r>
        <w:t>Fund-raising for flood relief</w:t>
      </w:r>
    </w:p>
    <w:p>
      <w:pPr>
        <w:pStyle w:val="Heading2"/>
      </w:pPr>
      <w:r>
        <w:t>Results (sample data)</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988"/>
        <w:gridCol w:w="1728"/>
        <w:gridCol w:w="1728"/>
        <w:gridCol w:w="2193"/>
      </w:tblGrid>
      <w:tr>
        <w:trPr>
          <w:tblHeader/>
        </w:trPr>
        <w:tc>
          <w:tcPr>
            <w:tcW w:type="dxa" w:w="3988"/>
            <w:vAlign w:val="center"/>
            <w:shd w:val="clear" w:color="auto" w:fill="111827"/>
          </w:tcPr>
          <w:p>
            <w:pPr>
              <w:spacing w:after="0"/>
            </w:pPr>
            <w:r/>
            <w:r>
              <w:rPr>
                <w:b/>
                <w:color w:val="FFFFFF"/>
                <w:sz w:val="19"/>
              </w:rPr>
              <w:t>Indicator</w:t>
            </w:r>
          </w:p>
        </w:tc>
        <w:tc>
          <w:tcPr>
            <w:tcW w:type="dxa" w:w="1728"/>
            <w:vAlign w:val="center"/>
            <w:shd w:val="clear" w:color="auto" w:fill="111827"/>
          </w:tcPr>
          <w:p>
            <w:pPr>
              <w:spacing w:after="0"/>
            </w:pPr>
            <w:r/>
            <w:r>
              <w:rPr>
                <w:b/>
                <w:color w:val="FFFFFF"/>
                <w:sz w:val="19"/>
              </w:rPr>
              <w:t>Target</w:t>
            </w:r>
          </w:p>
        </w:tc>
        <w:tc>
          <w:tcPr>
            <w:tcW w:type="dxa" w:w="1728"/>
            <w:vAlign w:val="center"/>
            <w:shd w:val="clear" w:color="auto" w:fill="111827"/>
          </w:tcPr>
          <w:p>
            <w:pPr>
              <w:spacing w:after="0"/>
            </w:pPr>
            <w:r/>
            <w:r>
              <w:rPr>
                <w:b/>
                <w:color w:val="FFFFFF"/>
                <w:sz w:val="19"/>
              </w:rPr>
              <w:t>Achieved</w:t>
            </w:r>
          </w:p>
        </w:tc>
        <w:tc>
          <w:tcPr>
            <w:tcW w:type="dxa" w:w="2193"/>
            <w:vAlign w:val="center"/>
            <w:shd w:val="clear" w:color="auto" w:fill="111827"/>
          </w:tcPr>
          <w:p>
            <w:pPr>
              <w:spacing w:after="0"/>
            </w:pPr>
            <w:r/>
            <w:r>
              <w:rPr>
                <w:b/>
                <w:color w:val="FFFFFF"/>
                <w:sz w:val="19"/>
              </w:rPr>
              <w:t>Status</w:t>
            </w:r>
          </w:p>
        </w:tc>
      </w:tr>
      <w:tr>
        <w:tc>
          <w:tcPr>
            <w:tcW w:type="dxa" w:w="3988"/>
            <w:vAlign w:val="center"/>
          </w:tcPr>
          <w:p>
            <w:pPr>
              <w:spacing w:after="0"/>
            </w:pPr>
            <w:r/>
            <w:r>
              <w:rPr>
                <w:sz w:val="19"/>
              </w:rPr>
              <w:t>Community service hours</w:t>
            </w:r>
          </w:p>
        </w:tc>
        <w:tc>
          <w:tcPr>
            <w:tcW w:type="dxa" w:w="1728"/>
            <w:vAlign w:val="center"/>
          </w:tcPr>
          <w:p>
            <w:pPr>
              <w:spacing w:after="0"/>
            </w:pPr>
            <w:r/>
            <w:r>
              <w:rPr>
                <w:sz w:val="19"/>
              </w:rPr>
              <w:t>5,000</w:t>
            </w:r>
          </w:p>
        </w:tc>
        <w:tc>
          <w:tcPr>
            <w:tcW w:type="dxa" w:w="1728"/>
            <w:vAlign w:val="center"/>
          </w:tcPr>
          <w:p>
            <w:pPr>
              <w:spacing w:after="0"/>
            </w:pPr>
            <w:r/>
            <w:r>
              <w:rPr>
                <w:sz w:val="19"/>
              </w:rPr>
              <w:t>5,600</w:t>
            </w:r>
          </w:p>
        </w:tc>
        <w:tc>
          <w:tcPr>
            <w:tcW w:type="dxa" w:w="2193"/>
            <w:vAlign w:val="center"/>
          </w:tcPr>
          <w:p>
            <w:pPr>
              <w:spacing w:after="0"/>
            </w:pPr>
            <w:r/>
            <w:r>
              <w:rPr>
                <w:sz w:val="19"/>
              </w:rPr>
              <w:t>Achieved</w:t>
            </w:r>
          </w:p>
        </w:tc>
      </w:tr>
      <w:tr>
        <w:tc>
          <w:tcPr>
            <w:tcW w:type="dxa" w:w="3988"/>
            <w:vAlign w:val="center"/>
            <w:shd w:val="clear" w:color="auto" w:fill="ECEBFA"/>
          </w:tcPr>
          <w:p>
            <w:pPr>
              <w:spacing w:after="0"/>
            </w:pPr>
            <w:r/>
            <w:r>
              <w:rPr>
                <w:sz w:val="19"/>
              </w:rPr>
              <w:t>Trees planted</w:t>
            </w:r>
          </w:p>
        </w:tc>
        <w:tc>
          <w:tcPr>
            <w:tcW w:type="dxa" w:w="1728"/>
            <w:vAlign w:val="center"/>
            <w:shd w:val="clear" w:color="auto" w:fill="ECEBFA"/>
          </w:tcPr>
          <w:p>
            <w:pPr>
              <w:spacing w:after="0"/>
            </w:pPr>
            <w:r/>
            <w:r>
              <w:rPr>
                <w:sz w:val="19"/>
              </w:rPr>
              <w:t>500</w:t>
            </w:r>
          </w:p>
        </w:tc>
        <w:tc>
          <w:tcPr>
            <w:tcW w:type="dxa" w:w="1728"/>
            <w:vAlign w:val="center"/>
            <w:shd w:val="clear" w:color="auto" w:fill="ECEBFA"/>
          </w:tcPr>
          <w:p>
            <w:pPr>
              <w:spacing w:after="0"/>
            </w:pPr>
            <w:r/>
            <w:r>
              <w:rPr>
                <w:sz w:val="19"/>
              </w:rPr>
              <w:t>620</w:t>
            </w:r>
          </w:p>
        </w:tc>
        <w:tc>
          <w:tcPr>
            <w:tcW w:type="dxa" w:w="2193"/>
            <w:vAlign w:val="center"/>
            <w:shd w:val="clear" w:color="auto" w:fill="ECEBFA"/>
          </w:tcPr>
          <w:p>
            <w:pPr>
              <w:spacing w:after="0"/>
            </w:pPr>
            <w:r/>
            <w:r>
              <w:rPr>
                <w:sz w:val="19"/>
              </w:rPr>
              <w:t>Achieved</w:t>
            </w:r>
          </w:p>
        </w:tc>
      </w:tr>
      <w:tr>
        <w:tc>
          <w:tcPr>
            <w:tcW w:type="dxa" w:w="3988"/>
            <w:vAlign w:val="center"/>
          </w:tcPr>
          <w:p>
            <w:pPr>
              <w:spacing w:after="0"/>
            </w:pPr>
            <w:r/>
            <w:r>
              <w:rPr>
                <w:sz w:val="19"/>
              </w:rPr>
              <w:t>Outreach events</w:t>
            </w:r>
          </w:p>
        </w:tc>
        <w:tc>
          <w:tcPr>
            <w:tcW w:type="dxa" w:w="1728"/>
            <w:vAlign w:val="center"/>
          </w:tcPr>
          <w:p>
            <w:pPr>
              <w:spacing w:after="0"/>
            </w:pPr>
            <w:r/>
            <w:r>
              <w:rPr>
                <w:sz w:val="19"/>
              </w:rPr>
              <w:t>10</w:t>
            </w:r>
          </w:p>
        </w:tc>
        <w:tc>
          <w:tcPr>
            <w:tcW w:type="dxa" w:w="1728"/>
            <w:vAlign w:val="center"/>
          </w:tcPr>
          <w:p>
            <w:pPr>
              <w:spacing w:after="0"/>
            </w:pPr>
            <w:r/>
            <w:r>
              <w:rPr>
                <w:sz w:val="19"/>
              </w:rPr>
              <w:t>12</w:t>
            </w:r>
          </w:p>
        </w:tc>
        <w:tc>
          <w:tcPr>
            <w:tcW w:type="dxa" w:w="2193"/>
            <w:vAlign w:val="center"/>
          </w:tcPr>
          <w:p>
            <w:pPr>
              <w:spacing w:after="0"/>
            </w:pPr>
            <w:r/>
            <w:r>
              <w:rPr>
                <w:sz w:val="19"/>
              </w:rPr>
              <w:t>Achieved</w:t>
            </w:r>
          </w:p>
        </w:tc>
      </w:tr>
    </w:tbl>
    <w:p>
      <w:pPr>
        <w:spacing w:after="8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CEBFA"/>
            <w:tcBorders>
              <w:left w:val="single" w:sz="36" w:space="0" w:color="4338CA"/>
            </w:tcBorders>
          </w:tcPr>
          <w:p>
            <w:pPr>
              <w:spacing w:after="60"/>
            </w:pPr>
            <w:r>
              <w:rPr>
                <w:b/>
                <w:color w:val="4338CA"/>
              </w:rPr>
              <w:t>Story of change</w:t>
            </w:r>
          </w:p>
          <w:p>
            <w:pPr>
              <w:spacing w:after="0"/>
            </w:pPr>
            <w:r>
              <w:t>Class 9 students set up a weekend reading corner for children in a nearby settlement.</w:t>
            </w:r>
          </w:p>
        </w:tc>
      </w:tr>
    </w:tbl>
    <w:p>
      <w:pPr>
        <w:spacing w:after="40"/>
      </w:pPr>
    </w:p>
    <w:p>
      <w:pPr>
        <w:pStyle w:val="Heading1"/>
      </w:pPr>
      <w:r>
        <w:t>People and Governance</w:t>
      </w:r>
    </w:p>
    <w:p>
      <w:pPr>
        <w:jc w:val="both"/>
      </w:pPr>
      <w:r>
        <w:t>The school is managed by the Sunrise Education Society. The School Management Committee, including parent and teacher representatives, meets every term.</w:t>
      </w:r>
    </w:p>
    <w:p>
      <w:pPr>
        <w:pStyle w:val="Heading2"/>
      </w:pPr>
      <w:r>
        <w:t>Board / Governing Council</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442"/>
        <w:gridCol w:w="4131"/>
        <w:gridCol w:w="2065"/>
      </w:tblGrid>
      <w:tr>
        <w:trPr>
          <w:tblHeader/>
        </w:trPr>
        <w:tc>
          <w:tcPr>
            <w:tcW w:type="dxa" w:w="3442"/>
            <w:vAlign w:val="center"/>
            <w:shd w:val="clear" w:color="auto" w:fill="111827"/>
          </w:tcPr>
          <w:p>
            <w:pPr>
              <w:spacing w:after="0"/>
            </w:pPr>
            <w:r/>
            <w:r>
              <w:rPr>
                <w:b/>
                <w:color w:val="FFFFFF"/>
                <w:sz w:val="19"/>
              </w:rPr>
              <w:t>Name</w:t>
            </w:r>
          </w:p>
        </w:tc>
        <w:tc>
          <w:tcPr>
            <w:tcW w:type="dxa" w:w="4130"/>
            <w:vAlign w:val="center"/>
            <w:shd w:val="clear" w:color="auto" w:fill="111827"/>
          </w:tcPr>
          <w:p>
            <w:pPr>
              <w:spacing w:after="0"/>
            </w:pPr>
            <w:r/>
            <w:r>
              <w:rPr>
                <w:b/>
                <w:color w:val="FFFFFF"/>
                <w:sz w:val="19"/>
              </w:rPr>
              <w:t>Role</w:t>
            </w:r>
          </w:p>
        </w:tc>
        <w:tc>
          <w:tcPr>
            <w:tcW w:type="dxa" w:w="2065"/>
            <w:vAlign w:val="center"/>
            <w:shd w:val="clear" w:color="auto" w:fill="111827"/>
          </w:tcPr>
          <w:p>
            <w:pPr>
              <w:spacing w:after="0"/>
            </w:pPr>
            <w:r/>
            <w:r>
              <w:rPr>
                <w:b/>
                <w:color w:val="FFFFFF"/>
                <w:sz w:val="19"/>
              </w:rPr>
              <w:t>Since</w:t>
            </w:r>
          </w:p>
        </w:tc>
      </w:tr>
      <w:tr>
        <w:tc>
          <w:tcPr>
            <w:tcW w:type="dxa" w:w="3442"/>
            <w:vAlign w:val="center"/>
          </w:tcPr>
          <w:p>
            <w:pPr>
              <w:spacing w:after="0"/>
            </w:pPr>
            <w:r/>
            <w:r>
              <w:rPr>
                <w:sz w:val="19"/>
              </w:rPr>
              <w:t>Shri Alok Jain</w:t>
            </w:r>
          </w:p>
        </w:tc>
        <w:tc>
          <w:tcPr>
            <w:tcW w:type="dxa" w:w="4130"/>
            <w:vAlign w:val="center"/>
          </w:tcPr>
          <w:p>
            <w:pPr>
              <w:spacing w:after="0"/>
            </w:pPr>
            <w:r/>
            <w:r>
              <w:rPr>
                <w:sz w:val="19"/>
              </w:rPr>
              <w:t>Chairman, Sunrise Education Society</w:t>
            </w:r>
          </w:p>
        </w:tc>
        <w:tc>
          <w:tcPr>
            <w:tcW w:type="dxa" w:w="2065"/>
            <w:vAlign w:val="center"/>
          </w:tcPr>
          <w:p>
            <w:pPr>
              <w:spacing w:after="0"/>
            </w:pPr>
            <w:r/>
            <w:r>
              <w:rPr>
                <w:sz w:val="19"/>
              </w:rPr>
              <w:t>2005</w:t>
            </w:r>
          </w:p>
        </w:tc>
      </w:tr>
      <w:tr>
        <w:tc>
          <w:tcPr>
            <w:tcW w:type="dxa" w:w="3442"/>
            <w:vAlign w:val="center"/>
            <w:shd w:val="clear" w:color="auto" w:fill="ECEBFA"/>
          </w:tcPr>
          <w:p>
            <w:pPr>
              <w:spacing w:after="0"/>
            </w:pPr>
            <w:r/>
            <w:r>
              <w:rPr>
                <w:sz w:val="19"/>
              </w:rPr>
              <w:t>Mrs. Neha Saxena</w:t>
            </w:r>
          </w:p>
        </w:tc>
        <w:tc>
          <w:tcPr>
            <w:tcW w:type="dxa" w:w="4130"/>
            <w:vAlign w:val="center"/>
            <w:shd w:val="clear" w:color="auto" w:fill="ECEBFA"/>
          </w:tcPr>
          <w:p>
            <w:pPr>
              <w:spacing w:after="0"/>
            </w:pPr>
            <w:r/>
            <w:r>
              <w:rPr>
                <w:sz w:val="19"/>
              </w:rPr>
              <w:t>Principal and Member Secretary</w:t>
            </w:r>
          </w:p>
        </w:tc>
        <w:tc>
          <w:tcPr>
            <w:tcW w:type="dxa" w:w="2065"/>
            <w:vAlign w:val="center"/>
            <w:shd w:val="clear" w:color="auto" w:fill="ECEBFA"/>
          </w:tcPr>
          <w:p>
            <w:pPr>
              <w:spacing w:after="0"/>
            </w:pPr>
            <w:r/>
            <w:r>
              <w:rPr>
                <w:sz w:val="19"/>
              </w:rPr>
              <w:t>2019</w:t>
            </w:r>
          </w:p>
        </w:tc>
      </w:tr>
      <w:tr>
        <w:tc>
          <w:tcPr>
            <w:tcW w:type="dxa" w:w="3442"/>
            <w:vAlign w:val="center"/>
          </w:tcPr>
          <w:p>
            <w:pPr>
              <w:spacing w:after="0"/>
            </w:pPr>
            <w:r/>
            <w:r>
              <w:rPr>
                <w:sz w:val="19"/>
              </w:rPr>
              <w:t>Dr. Ravi Khare</w:t>
            </w:r>
          </w:p>
        </w:tc>
        <w:tc>
          <w:tcPr>
            <w:tcW w:type="dxa" w:w="4130"/>
            <w:vAlign w:val="center"/>
          </w:tcPr>
          <w:p>
            <w:pPr>
              <w:spacing w:after="0"/>
            </w:pPr>
            <w:r/>
            <w:r>
              <w:rPr>
                <w:sz w:val="19"/>
              </w:rPr>
              <w:t>Educationist</w:t>
            </w:r>
          </w:p>
        </w:tc>
        <w:tc>
          <w:tcPr>
            <w:tcW w:type="dxa" w:w="2065"/>
            <w:vAlign w:val="center"/>
          </w:tcPr>
          <w:p>
            <w:pPr>
              <w:spacing w:after="0"/>
            </w:pPr>
            <w:r/>
            <w:r>
              <w:rPr>
                <w:sz w:val="19"/>
              </w:rPr>
              <w:t>2018</w:t>
            </w:r>
          </w:p>
        </w:tc>
      </w:tr>
      <w:tr>
        <w:tc>
          <w:tcPr>
            <w:tcW w:type="dxa" w:w="3442"/>
            <w:vAlign w:val="center"/>
            <w:shd w:val="clear" w:color="auto" w:fill="ECEBFA"/>
          </w:tcPr>
          <w:p>
            <w:pPr>
              <w:spacing w:after="0"/>
            </w:pPr>
            <w:r/>
            <w:r>
              <w:rPr>
                <w:sz w:val="19"/>
              </w:rPr>
              <w:t>Mrs. Anju Verma</w:t>
            </w:r>
          </w:p>
        </w:tc>
        <w:tc>
          <w:tcPr>
            <w:tcW w:type="dxa" w:w="4130"/>
            <w:vAlign w:val="center"/>
            <w:shd w:val="clear" w:color="auto" w:fill="ECEBFA"/>
          </w:tcPr>
          <w:p>
            <w:pPr>
              <w:spacing w:after="0"/>
            </w:pPr>
            <w:r/>
            <w:r>
              <w:rPr>
                <w:sz w:val="19"/>
              </w:rPr>
              <w:t>Parent representative</w:t>
            </w:r>
          </w:p>
        </w:tc>
        <w:tc>
          <w:tcPr>
            <w:tcW w:type="dxa" w:w="2065"/>
            <w:vAlign w:val="center"/>
            <w:shd w:val="clear" w:color="auto" w:fill="ECEBFA"/>
          </w:tcPr>
          <w:p>
            <w:pPr>
              <w:spacing w:after="0"/>
            </w:pPr>
            <w:r/>
            <w:r>
              <w:rPr>
                <w:sz w:val="19"/>
              </w:rPr>
              <w:t>2024</w:t>
            </w:r>
          </w:p>
        </w:tc>
      </w:tr>
      <w:tr>
        <w:tc>
          <w:tcPr>
            <w:tcW w:type="dxa" w:w="3442"/>
            <w:vAlign w:val="center"/>
          </w:tcPr>
          <w:p>
            <w:pPr>
              <w:spacing w:after="0"/>
            </w:pPr>
            <w:r/>
            <w:r>
              <w:rPr>
                <w:sz w:val="19"/>
              </w:rPr>
              <w:t>Mr. Sunil Pathak</w:t>
            </w:r>
          </w:p>
        </w:tc>
        <w:tc>
          <w:tcPr>
            <w:tcW w:type="dxa" w:w="4130"/>
            <w:vAlign w:val="center"/>
          </w:tcPr>
          <w:p>
            <w:pPr>
              <w:spacing w:after="0"/>
            </w:pPr>
            <w:r/>
            <w:r>
              <w:rPr>
                <w:sz w:val="19"/>
              </w:rPr>
              <w:t>Teacher representative</w:t>
            </w:r>
          </w:p>
        </w:tc>
        <w:tc>
          <w:tcPr>
            <w:tcW w:type="dxa" w:w="2065"/>
            <w:vAlign w:val="center"/>
          </w:tcPr>
          <w:p>
            <w:pPr>
              <w:spacing w:after="0"/>
            </w:pPr>
            <w:r/>
            <w:r>
              <w:rPr>
                <w:sz w:val="19"/>
              </w:rPr>
              <w:t>2024</w:t>
            </w:r>
          </w:p>
        </w:tc>
      </w:tr>
    </w:tbl>
    <w:p>
      <w:pPr>
        <w:spacing w:after="80"/>
      </w:pPr>
    </w:p>
    <w:p>
      <w:pPr>
        <w:pStyle w:val="Heading2"/>
      </w:pPr>
      <w:r>
        <w:t>Our Team</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6196"/>
        <w:gridCol w:w="3442"/>
      </w:tblGrid>
      <w:tr>
        <w:trPr>
          <w:tblHeader/>
        </w:trPr>
        <w:tc>
          <w:tcPr>
            <w:tcW w:type="dxa" w:w="6196"/>
            <w:vAlign w:val="center"/>
            <w:shd w:val="clear" w:color="auto" w:fill="111827"/>
          </w:tcPr>
          <w:p>
            <w:pPr>
              <w:spacing w:after="0"/>
            </w:pPr>
            <w:r/>
            <w:r>
              <w:rPr>
                <w:b/>
                <w:color w:val="FFFFFF"/>
                <w:sz w:val="19"/>
              </w:rPr>
              <w:t>Function</w:t>
            </w:r>
          </w:p>
        </w:tc>
        <w:tc>
          <w:tcPr>
            <w:tcW w:type="dxa" w:w="3442"/>
            <w:vAlign w:val="center"/>
            <w:shd w:val="clear" w:color="auto" w:fill="111827"/>
          </w:tcPr>
          <w:p>
            <w:pPr>
              <w:spacing w:after="0"/>
            </w:pPr>
            <w:r/>
            <w:r>
              <w:rPr>
                <w:b/>
                <w:color w:val="FFFFFF"/>
                <w:sz w:val="19"/>
              </w:rPr>
              <w:t>Headcount (sample)</w:t>
            </w:r>
          </w:p>
        </w:tc>
      </w:tr>
      <w:tr>
        <w:tc>
          <w:tcPr>
            <w:tcW w:type="dxa" w:w="6196"/>
            <w:vAlign w:val="center"/>
          </w:tcPr>
          <w:p>
            <w:pPr>
              <w:spacing w:after="0"/>
            </w:pPr>
            <w:r/>
            <w:r>
              <w:rPr>
                <w:sz w:val="19"/>
              </w:rPr>
              <w:t>Teaching staff</w:t>
            </w:r>
          </w:p>
        </w:tc>
        <w:tc>
          <w:tcPr>
            <w:tcW w:type="dxa" w:w="3442"/>
            <w:vAlign w:val="center"/>
          </w:tcPr>
          <w:p>
            <w:pPr>
              <w:spacing w:after="0"/>
            </w:pPr>
            <w:r/>
            <w:r>
              <w:rPr>
                <w:sz w:val="19"/>
              </w:rPr>
              <w:t>86</w:t>
            </w:r>
          </w:p>
        </w:tc>
      </w:tr>
      <w:tr>
        <w:tc>
          <w:tcPr>
            <w:tcW w:type="dxa" w:w="6196"/>
            <w:vAlign w:val="center"/>
            <w:shd w:val="clear" w:color="auto" w:fill="ECEBFA"/>
          </w:tcPr>
          <w:p>
            <w:pPr>
              <w:spacing w:after="0"/>
            </w:pPr>
            <w:r/>
            <w:r>
              <w:rPr>
                <w:sz w:val="19"/>
              </w:rPr>
              <w:t>Administrative staff</w:t>
            </w:r>
          </w:p>
        </w:tc>
        <w:tc>
          <w:tcPr>
            <w:tcW w:type="dxa" w:w="3442"/>
            <w:vAlign w:val="center"/>
            <w:shd w:val="clear" w:color="auto" w:fill="ECEBFA"/>
          </w:tcPr>
          <w:p>
            <w:pPr>
              <w:spacing w:after="0"/>
            </w:pPr>
            <w:r/>
            <w:r>
              <w:rPr>
                <w:sz w:val="19"/>
              </w:rPr>
              <w:t>12</w:t>
            </w:r>
          </w:p>
        </w:tc>
      </w:tr>
      <w:tr>
        <w:tc>
          <w:tcPr>
            <w:tcW w:type="dxa" w:w="6196"/>
            <w:vAlign w:val="center"/>
          </w:tcPr>
          <w:p>
            <w:pPr>
              <w:spacing w:after="0"/>
            </w:pPr>
            <w:r/>
            <w:r>
              <w:rPr>
                <w:sz w:val="19"/>
              </w:rPr>
              <w:t>Support staff</w:t>
            </w:r>
          </w:p>
        </w:tc>
        <w:tc>
          <w:tcPr>
            <w:tcW w:type="dxa" w:w="3442"/>
            <w:vAlign w:val="center"/>
          </w:tcPr>
          <w:p>
            <w:pPr>
              <w:spacing w:after="0"/>
            </w:pPr>
            <w:r/>
            <w:r>
              <w:rPr>
                <w:sz w:val="19"/>
              </w:rPr>
              <w:t>12</w:t>
            </w:r>
          </w:p>
        </w:tc>
      </w:tr>
    </w:tbl>
    <w:p>
      <w:pPr>
        <w:spacing w:after="80"/>
      </w:pPr>
    </w:p>
    <w:p>
      <w:pPr>
        <w:pStyle w:val="Heading1"/>
      </w:pPr>
      <w:r>
        <w:t>Financial Summary</w:t>
      </w:r>
    </w:p>
    <w:p>
      <w:pPr>
        <w:jc w:val="both"/>
      </w:pPr>
      <w:r>
        <w:t>The summary below is presented in a format that is easy to compare year on year. All amounts are sample figures for the template.</w:t>
      </w:r>
    </w:p>
    <w:p>
      <w:pPr>
        <w:pStyle w:val="Heading2"/>
      </w:pPr>
      <w:r>
        <w:t>Income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685"/>
        <w:gridCol w:w="2476"/>
        <w:gridCol w:w="2476"/>
      </w:tblGrid>
      <w:tr>
        <w:trPr>
          <w:tblHeader/>
        </w:trPr>
        <w:tc>
          <w:tcPr>
            <w:tcW w:type="dxa" w:w="4685"/>
            <w:vAlign w:val="center"/>
            <w:shd w:val="clear" w:color="auto" w:fill="111827"/>
          </w:tcPr>
          <w:p>
            <w:pPr>
              <w:spacing w:after="0"/>
            </w:pPr>
            <w:r/>
            <w:r>
              <w:rPr>
                <w:b/>
                <w:color w:val="FFFFFF"/>
                <w:sz w:val="19"/>
              </w:rPr>
              <w:t>Source</w:t>
            </w:r>
          </w:p>
        </w:tc>
        <w:tc>
          <w:tcPr>
            <w:tcW w:type="dxa" w:w="2476"/>
            <w:vAlign w:val="center"/>
            <w:shd w:val="clear" w:color="auto" w:fill="111827"/>
          </w:tcPr>
          <w:p>
            <w:pPr>
              <w:spacing w:after="0"/>
            </w:pPr>
            <w:r/>
            <w:r>
              <w:rPr>
                <w:b/>
                <w:color w:val="FFFFFF"/>
                <w:sz w:val="19"/>
              </w:rPr>
              <w:t>2025–26 (₹ lakh)</w:t>
            </w:r>
          </w:p>
        </w:tc>
        <w:tc>
          <w:tcPr>
            <w:tcW w:type="dxa" w:w="2476"/>
            <w:vAlign w:val="center"/>
            <w:shd w:val="clear" w:color="auto" w:fill="111827"/>
          </w:tcPr>
          <w:p>
            <w:pPr>
              <w:spacing w:after="0"/>
            </w:pPr>
            <w:r/>
            <w:r>
              <w:rPr>
                <w:b/>
                <w:color w:val="FFFFFF"/>
                <w:sz w:val="19"/>
              </w:rPr>
              <w:t>Previous year (₹ lakh)</w:t>
            </w:r>
          </w:p>
        </w:tc>
      </w:tr>
      <w:tr>
        <w:tc>
          <w:tcPr>
            <w:tcW w:type="dxa" w:w="4685"/>
            <w:vAlign w:val="center"/>
          </w:tcPr>
          <w:p>
            <w:pPr>
              <w:spacing w:after="0"/>
            </w:pPr>
            <w:r/>
            <w:r>
              <w:rPr>
                <w:sz w:val="19"/>
              </w:rPr>
              <w:t>Tuition fees</w:t>
            </w:r>
          </w:p>
        </w:tc>
        <w:tc>
          <w:tcPr>
            <w:tcW w:type="dxa" w:w="2476"/>
            <w:vAlign w:val="center"/>
          </w:tcPr>
          <w:p>
            <w:pPr>
              <w:spacing w:after="0"/>
            </w:pPr>
            <w:r/>
            <w:r>
              <w:rPr>
                <w:sz w:val="19"/>
              </w:rPr>
              <w:t>—</w:t>
            </w:r>
          </w:p>
        </w:tc>
        <w:tc>
          <w:tcPr>
            <w:tcW w:type="dxa" w:w="2476"/>
            <w:vAlign w:val="center"/>
          </w:tcPr>
          <w:p>
            <w:pPr>
              <w:spacing w:after="0"/>
            </w:pPr>
            <w:r/>
            <w:r>
              <w:rPr>
                <w:sz w:val="19"/>
              </w:rPr>
              <w:t>—</w:t>
            </w:r>
          </w:p>
        </w:tc>
      </w:tr>
      <w:tr>
        <w:tc>
          <w:tcPr>
            <w:tcW w:type="dxa" w:w="4685"/>
            <w:vAlign w:val="center"/>
            <w:shd w:val="clear" w:color="auto" w:fill="ECEBFA"/>
          </w:tcPr>
          <w:p>
            <w:pPr>
              <w:spacing w:after="0"/>
            </w:pPr>
            <w:r/>
            <w:r>
              <w:rPr>
                <w:sz w:val="19"/>
              </w:rPr>
              <w:t>Transport and activity fees</w:t>
            </w:r>
          </w:p>
        </w:tc>
        <w:tc>
          <w:tcPr>
            <w:tcW w:type="dxa" w:w="2476"/>
            <w:vAlign w:val="center"/>
            <w:shd w:val="clear" w:color="auto" w:fill="ECEBFA"/>
          </w:tcPr>
          <w:p>
            <w:pPr>
              <w:spacing w:after="0"/>
            </w:pPr>
            <w:r/>
            <w:r>
              <w:rPr>
                <w:sz w:val="19"/>
              </w:rPr>
              <w:t>—</w:t>
            </w:r>
          </w:p>
        </w:tc>
        <w:tc>
          <w:tcPr>
            <w:tcW w:type="dxa" w:w="2476"/>
            <w:vAlign w:val="center"/>
            <w:shd w:val="clear" w:color="auto" w:fill="ECEBFA"/>
          </w:tcPr>
          <w:p>
            <w:pPr>
              <w:spacing w:after="0"/>
            </w:pPr>
            <w:r/>
            <w:r>
              <w:rPr>
                <w:sz w:val="19"/>
              </w:rPr>
              <w:t>—</w:t>
            </w:r>
          </w:p>
        </w:tc>
      </w:tr>
      <w:tr>
        <w:tc>
          <w:tcPr>
            <w:tcW w:type="dxa" w:w="4685"/>
            <w:vAlign w:val="center"/>
          </w:tcPr>
          <w:p>
            <w:pPr>
              <w:spacing w:after="0"/>
            </w:pPr>
            <w:r/>
            <w:r>
              <w:rPr>
                <w:sz w:val="19"/>
              </w:rPr>
              <w:t>Grants and donations</w:t>
            </w:r>
          </w:p>
        </w:tc>
        <w:tc>
          <w:tcPr>
            <w:tcW w:type="dxa" w:w="2476"/>
            <w:vAlign w:val="center"/>
          </w:tcPr>
          <w:p>
            <w:pPr>
              <w:spacing w:after="0"/>
            </w:pPr>
            <w:r/>
            <w:r>
              <w:rPr>
                <w:sz w:val="19"/>
              </w:rPr>
              <w:t>—</w:t>
            </w:r>
          </w:p>
        </w:tc>
        <w:tc>
          <w:tcPr>
            <w:tcW w:type="dxa" w:w="2476"/>
            <w:vAlign w:val="center"/>
          </w:tcPr>
          <w:p>
            <w:pPr>
              <w:spacing w:after="0"/>
            </w:pPr>
            <w:r/>
            <w:r>
              <w:rPr>
                <w:sz w:val="19"/>
              </w:rPr>
              <w:t>—</w:t>
            </w:r>
          </w:p>
        </w:tc>
      </w:tr>
      <w:tr>
        <w:tc>
          <w:tcPr>
            <w:tcW w:type="dxa" w:w="4685"/>
            <w:vAlign w:val="center"/>
            <w:shd w:val="clear" w:color="auto" w:fill="ECEBFA"/>
          </w:tcPr>
          <w:p>
            <w:pPr>
              <w:spacing w:after="0"/>
            </w:pPr>
            <w:r/>
            <w:r>
              <w:rPr>
                <w:sz w:val="19"/>
              </w:rPr>
              <w:t>Total income</w:t>
            </w:r>
          </w:p>
        </w:tc>
        <w:tc>
          <w:tcPr>
            <w:tcW w:type="dxa" w:w="2476"/>
            <w:vAlign w:val="center"/>
            <w:shd w:val="clear" w:color="auto" w:fill="ECEBFA"/>
          </w:tcPr>
          <w:p>
            <w:pPr>
              <w:spacing w:after="0"/>
            </w:pPr>
            <w:r/>
            <w:r>
              <w:rPr>
                <w:sz w:val="19"/>
              </w:rPr>
              <w:t>—</w:t>
            </w:r>
          </w:p>
        </w:tc>
        <w:tc>
          <w:tcPr>
            <w:tcW w:type="dxa" w:w="2476"/>
            <w:vAlign w:val="center"/>
            <w:shd w:val="clear" w:color="auto" w:fill="ECEBFA"/>
          </w:tcPr>
          <w:p>
            <w:pPr>
              <w:spacing w:after="0"/>
            </w:pPr>
            <w:r/>
            <w:r>
              <w:rPr>
                <w:sz w:val="19"/>
              </w:rPr>
              <w:t>—</w:t>
            </w:r>
          </w:p>
        </w:tc>
      </w:tr>
    </w:tbl>
    <w:p>
      <w:pPr>
        <w:spacing w:after="80"/>
      </w:pPr>
    </w:p>
    <w:p>
      <w:pPr>
        <w:pStyle w:val="Heading2"/>
      </w:pPr>
      <w:r>
        <w:t>Expenditure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685"/>
        <w:gridCol w:w="2476"/>
        <w:gridCol w:w="2476"/>
      </w:tblGrid>
      <w:tr>
        <w:trPr>
          <w:tblHeader/>
        </w:trPr>
        <w:tc>
          <w:tcPr>
            <w:tcW w:type="dxa" w:w="4685"/>
            <w:vAlign w:val="center"/>
            <w:shd w:val="clear" w:color="auto" w:fill="111827"/>
          </w:tcPr>
          <w:p>
            <w:pPr>
              <w:spacing w:after="0"/>
            </w:pPr>
            <w:r/>
            <w:r>
              <w:rPr>
                <w:b/>
                <w:color w:val="FFFFFF"/>
                <w:sz w:val="19"/>
              </w:rPr>
              <w:t>Head</w:t>
            </w:r>
          </w:p>
        </w:tc>
        <w:tc>
          <w:tcPr>
            <w:tcW w:type="dxa" w:w="2476"/>
            <w:vAlign w:val="center"/>
            <w:shd w:val="clear" w:color="auto" w:fill="111827"/>
          </w:tcPr>
          <w:p>
            <w:pPr>
              <w:spacing w:after="0"/>
            </w:pPr>
            <w:r/>
            <w:r>
              <w:rPr>
                <w:b/>
                <w:color w:val="FFFFFF"/>
                <w:sz w:val="19"/>
              </w:rPr>
              <w:t>2025–26 (₹ lakh)</w:t>
            </w:r>
          </w:p>
        </w:tc>
        <w:tc>
          <w:tcPr>
            <w:tcW w:type="dxa" w:w="2476"/>
            <w:vAlign w:val="center"/>
            <w:shd w:val="clear" w:color="auto" w:fill="111827"/>
          </w:tcPr>
          <w:p>
            <w:pPr>
              <w:spacing w:after="0"/>
            </w:pPr>
            <w:r/>
            <w:r>
              <w:rPr>
                <w:b/>
                <w:color w:val="FFFFFF"/>
                <w:sz w:val="19"/>
              </w:rPr>
              <w:t>Previous year (₹ lakh)</w:t>
            </w:r>
          </w:p>
        </w:tc>
      </w:tr>
      <w:tr>
        <w:tc>
          <w:tcPr>
            <w:tcW w:type="dxa" w:w="4685"/>
            <w:vAlign w:val="center"/>
          </w:tcPr>
          <w:p>
            <w:pPr>
              <w:spacing w:after="0"/>
            </w:pPr>
            <w:r/>
            <w:r>
              <w:rPr>
                <w:sz w:val="19"/>
              </w:rPr>
              <w:t>Salaries</w:t>
            </w:r>
          </w:p>
        </w:tc>
        <w:tc>
          <w:tcPr>
            <w:tcW w:type="dxa" w:w="2476"/>
            <w:vAlign w:val="center"/>
          </w:tcPr>
          <w:p>
            <w:pPr>
              <w:spacing w:after="0"/>
            </w:pPr>
            <w:r/>
            <w:r>
              <w:rPr>
                <w:sz w:val="19"/>
              </w:rPr>
              <w:t>—</w:t>
            </w:r>
          </w:p>
        </w:tc>
        <w:tc>
          <w:tcPr>
            <w:tcW w:type="dxa" w:w="2476"/>
            <w:vAlign w:val="center"/>
          </w:tcPr>
          <w:p>
            <w:pPr>
              <w:spacing w:after="0"/>
            </w:pPr>
            <w:r/>
            <w:r>
              <w:rPr>
                <w:sz w:val="19"/>
              </w:rPr>
              <w:t>—</w:t>
            </w:r>
          </w:p>
        </w:tc>
      </w:tr>
      <w:tr>
        <w:tc>
          <w:tcPr>
            <w:tcW w:type="dxa" w:w="4685"/>
            <w:vAlign w:val="center"/>
            <w:shd w:val="clear" w:color="auto" w:fill="ECEBFA"/>
          </w:tcPr>
          <w:p>
            <w:pPr>
              <w:spacing w:after="0"/>
            </w:pPr>
            <w:r/>
            <w:r>
              <w:rPr>
                <w:sz w:val="19"/>
              </w:rPr>
              <w:t>Infrastructure and maintenance</w:t>
            </w:r>
          </w:p>
        </w:tc>
        <w:tc>
          <w:tcPr>
            <w:tcW w:type="dxa" w:w="2476"/>
            <w:vAlign w:val="center"/>
            <w:shd w:val="clear" w:color="auto" w:fill="ECEBFA"/>
          </w:tcPr>
          <w:p>
            <w:pPr>
              <w:spacing w:after="0"/>
            </w:pPr>
            <w:r/>
            <w:r>
              <w:rPr>
                <w:sz w:val="19"/>
              </w:rPr>
              <w:t>—</w:t>
            </w:r>
          </w:p>
        </w:tc>
        <w:tc>
          <w:tcPr>
            <w:tcW w:type="dxa" w:w="2476"/>
            <w:vAlign w:val="center"/>
            <w:shd w:val="clear" w:color="auto" w:fill="ECEBFA"/>
          </w:tcPr>
          <w:p>
            <w:pPr>
              <w:spacing w:after="0"/>
            </w:pPr>
            <w:r/>
            <w:r>
              <w:rPr>
                <w:sz w:val="19"/>
              </w:rPr>
              <w:t>—</w:t>
            </w:r>
          </w:p>
        </w:tc>
      </w:tr>
      <w:tr>
        <w:tc>
          <w:tcPr>
            <w:tcW w:type="dxa" w:w="4685"/>
            <w:vAlign w:val="center"/>
          </w:tcPr>
          <w:p>
            <w:pPr>
              <w:spacing w:after="0"/>
            </w:pPr>
            <w:r/>
            <w:r>
              <w:rPr>
                <w:sz w:val="19"/>
              </w:rPr>
              <w:t>Academic resources</w:t>
            </w:r>
          </w:p>
        </w:tc>
        <w:tc>
          <w:tcPr>
            <w:tcW w:type="dxa" w:w="2476"/>
            <w:vAlign w:val="center"/>
          </w:tcPr>
          <w:p>
            <w:pPr>
              <w:spacing w:after="0"/>
            </w:pPr>
            <w:r/>
            <w:r>
              <w:rPr>
                <w:sz w:val="19"/>
              </w:rPr>
              <w:t>—</w:t>
            </w:r>
          </w:p>
        </w:tc>
        <w:tc>
          <w:tcPr>
            <w:tcW w:type="dxa" w:w="2476"/>
            <w:vAlign w:val="center"/>
          </w:tcPr>
          <w:p>
            <w:pPr>
              <w:spacing w:after="0"/>
            </w:pPr>
            <w:r/>
            <w:r>
              <w:rPr>
                <w:sz w:val="19"/>
              </w:rPr>
              <w:t>—</w:t>
            </w:r>
          </w:p>
        </w:tc>
      </w:tr>
      <w:tr>
        <w:tc>
          <w:tcPr>
            <w:tcW w:type="dxa" w:w="4685"/>
            <w:vAlign w:val="center"/>
            <w:shd w:val="clear" w:color="auto" w:fill="ECEBFA"/>
          </w:tcPr>
          <w:p>
            <w:pPr>
              <w:spacing w:after="0"/>
            </w:pPr>
            <w:r/>
            <w:r>
              <w:rPr>
                <w:sz w:val="19"/>
              </w:rPr>
              <w:t>Events and activities</w:t>
            </w:r>
          </w:p>
        </w:tc>
        <w:tc>
          <w:tcPr>
            <w:tcW w:type="dxa" w:w="2476"/>
            <w:vAlign w:val="center"/>
            <w:shd w:val="clear" w:color="auto" w:fill="ECEBFA"/>
          </w:tcPr>
          <w:p>
            <w:pPr>
              <w:spacing w:after="0"/>
            </w:pPr>
            <w:r/>
            <w:r>
              <w:rPr>
                <w:sz w:val="19"/>
              </w:rPr>
              <w:t>—</w:t>
            </w:r>
          </w:p>
        </w:tc>
        <w:tc>
          <w:tcPr>
            <w:tcW w:type="dxa" w:w="2476"/>
            <w:vAlign w:val="center"/>
            <w:shd w:val="clear" w:color="auto" w:fill="ECEBFA"/>
          </w:tcPr>
          <w:p>
            <w:pPr>
              <w:spacing w:after="0"/>
            </w:pPr>
            <w:r/>
            <w:r>
              <w:rPr>
                <w:sz w:val="19"/>
              </w:rPr>
              <w:t>—</w:t>
            </w:r>
          </w:p>
        </w:tc>
      </w:tr>
      <w:tr>
        <w:tc>
          <w:tcPr>
            <w:tcW w:type="dxa" w:w="4685"/>
            <w:vAlign w:val="center"/>
          </w:tcPr>
          <w:p>
            <w:pPr>
              <w:spacing w:after="0"/>
            </w:pPr>
            <w:r/>
            <w:r>
              <w:rPr>
                <w:sz w:val="19"/>
              </w:rPr>
              <w:t>Total expenditure</w:t>
            </w:r>
          </w:p>
        </w:tc>
        <w:tc>
          <w:tcPr>
            <w:tcW w:type="dxa" w:w="2476"/>
            <w:vAlign w:val="center"/>
          </w:tcPr>
          <w:p>
            <w:pPr>
              <w:spacing w:after="0"/>
            </w:pPr>
            <w:r/>
            <w:r>
              <w:rPr>
                <w:sz w:val="19"/>
              </w:rPr>
              <w:t>—</w:t>
            </w:r>
          </w:p>
        </w:tc>
        <w:tc>
          <w:tcPr>
            <w:tcW w:type="dxa" w:w="2476"/>
            <w:vAlign w:val="center"/>
          </w:tcPr>
          <w:p>
            <w:pPr>
              <w:spacing w:after="0"/>
            </w:pPr>
            <w:r/>
            <w:r>
              <w:rPr>
                <w:sz w:val="19"/>
              </w:rPr>
              <w:t>—</w:t>
            </w:r>
          </w:p>
        </w:tc>
      </w:tr>
    </w:tbl>
    <w:p>
      <w:pPr>
        <w:spacing w:after="80"/>
      </w:pPr>
    </w:p>
    <w:p>
      <w:pPr>
        <w:pStyle w:val="Heading1"/>
      </w:pPr>
      <w:r>
        <w:t>Acknowledgements</w:t>
      </w:r>
    </w:p>
    <w:p>
      <w:pPr>
        <w:jc w:val="both"/>
      </w:pPr>
      <w:r>
        <w:t>We thank our parents, alumni and well-wishers for supporting the school throughout the year.</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659"/>
        <w:gridCol w:w="6979"/>
      </w:tblGrid>
      <w:tr>
        <w:trPr>
          <w:tblHeader/>
        </w:trPr>
        <w:tc>
          <w:tcPr>
            <w:tcW w:type="dxa" w:w="2659"/>
            <w:vAlign w:val="center"/>
            <w:shd w:val="clear" w:color="auto" w:fill="111827"/>
          </w:tcPr>
          <w:p>
            <w:pPr>
              <w:spacing w:after="0"/>
            </w:pPr>
            <w:r/>
            <w:r>
              <w:rPr>
                <w:b/>
                <w:color w:val="FFFFFF"/>
                <w:sz w:val="19"/>
              </w:rPr>
              <w:t>Category</w:t>
            </w:r>
          </w:p>
        </w:tc>
        <w:tc>
          <w:tcPr>
            <w:tcW w:type="dxa" w:w="6979"/>
            <w:vAlign w:val="center"/>
            <w:shd w:val="clear" w:color="auto" w:fill="111827"/>
          </w:tcPr>
          <w:p>
            <w:pPr>
              <w:spacing w:after="0"/>
            </w:pPr>
            <w:r/>
            <w:r>
              <w:rPr>
                <w:b/>
                <w:color w:val="FFFFFF"/>
                <w:sz w:val="19"/>
              </w:rPr>
              <w:t>Partners (replace with your own)</w:t>
            </w:r>
          </w:p>
        </w:tc>
      </w:tr>
      <w:tr>
        <w:tc>
          <w:tcPr>
            <w:tcW w:type="dxa" w:w="2659"/>
            <w:vAlign w:val="center"/>
          </w:tcPr>
          <w:p>
            <w:pPr>
              <w:spacing w:after="0"/>
            </w:pPr>
            <w:r/>
            <w:r>
              <w:rPr>
                <w:sz w:val="19"/>
              </w:rPr>
              <w:t>Academic partners</w:t>
            </w:r>
          </w:p>
        </w:tc>
        <w:tc>
          <w:tcPr>
            <w:tcW w:type="dxa" w:w="6979"/>
            <w:vAlign w:val="center"/>
          </w:tcPr>
          <w:p>
            <w:pPr>
              <w:spacing w:after="0"/>
            </w:pPr>
            <w:r/>
            <w:r>
              <w:rPr>
                <w:sz w:val="19"/>
              </w:rPr>
              <w:t>Local science centre</w:t>
            </w:r>
          </w:p>
        </w:tc>
      </w:tr>
      <w:tr>
        <w:tc>
          <w:tcPr>
            <w:tcW w:type="dxa" w:w="2659"/>
            <w:vAlign w:val="center"/>
            <w:shd w:val="clear" w:color="auto" w:fill="ECEBFA"/>
          </w:tcPr>
          <w:p>
            <w:pPr>
              <w:spacing w:after="0"/>
            </w:pPr>
            <w:r/>
            <w:r>
              <w:rPr>
                <w:sz w:val="19"/>
              </w:rPr>
              <w:t>Sports partners</w:t>
            </w:r>
          </w:p>
        </w:tc>
        <w:tc>
          <w:tcPr>
            <w:tcW w:type="dxa" w:w="6979"/>
            <w:vAlign w:val="center"/>
            <w:shd w:val="clear" w:color="auto" w:fill="ECEBFA"/>
          </w:tcPr>
          <w:p>
            <w:pPr>
              <w:spacing w:after="0"/>
            </w:pPr>
            <w:r/>
            <w:r>
              <w:rPr>
                <w:sz w:val="19"/>
              </w:rPr>
              <w:t>District sports association</w:t>
            </w:r>
          </w:p>
        </w:tc>
      </w:tr>
      <w:tr>
        <w:tc>
          <w:tcPr>
            <w:tcW w:type="dxa" w:w="2659"/>
            <w:vAlign w:val="center"/>
          </w:tcPr>
          <w:p>
            <w:pPr>
              <w:spacing w:after="0"/>
            </w:pPr>
            <w:r/>
            <w:r>
              <w:rPr>
                <w:sz w:val="19"/>
              </w:rPr>
              <w:t>Community partners</w:t>
            </w:r>
          </w:p>
        </w:tc>
        <w:tc>
          <w:tcPr>
            <w:tcW w:type="dxa" w:w="6979"/>
            <w:vAlign w:val="center"/>
          </w:tcPr>
          <w:p>
            <w:pPr>
              <w:spacing w:after="0"/>
            </w:pPr>
            <w:r/>
            <w:r>
              <w:rPr>
                <w:sz w:val="19"/>
              </w:rPr>
              <w:t>Rotary club (sample)</w:t>
            </w:r>
          </w:p>
        </w:tc>
      </w:tr>
    </w:tbl>
    <w:p>
      <w:pPr>
        <w:spacing w:after="80"/>
      </w:pPr>
    </w:p>
    <w:p>
      <w:pPr>
        <w:pStyle w:val="Heading1"/>
      </w:pPr>
      <w:r>
        <w:t>Contact Us</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CellMar>
          <w:top w:w="60" w:type="dxa"/>
          <w:left w:w="110" w:type="dxa"/>
          <w:bottom w:w="60" w:type="dxa"/>
          <w:right w:w="110" w:type="dxa"/>
        </w:tblCellMar>
      </w:tblPr>
      <w:tblGrid>
        <w:gridCol w:w="2381"/>
        <w:gridCol w:w="7257"/>
      </w:tblGrid>
      <w:tr>
        <w:tc>
          <w:tcPr>
            <w:tcW w:type="dxa" w:w="2381"/>
            <w:shd w:val="clear" w:color="auto" w:fill="ECEBFA"/>
          </w:tcPr>
          <w:p>
            <w:pPr>
              <w:spacing w:after="0"/>
            </w:pPr>
            <w:r>
              <w:rPr>
                <w:b/>
              </w:rPr>
              <w:t>Address</w:t>
            </w:r>
          </w:p>
        </w:tc>
        <w:tc>
          <w:tcPr>
            <w:tcW w:type="dxa" w:w="7257"/>
          </w:tcPr>
          <w:p>
            <w:pPr>
              <w:spacing w:after="0"/>
            </w:pPr>
            <w:r>
              <w:t>Plot 7, Vijay Nagar, Indore 452010</w:t>
            </w:r>
          </w:p>
        </w:tc>
      </w:tr>
      <w:tr>
        <w:tc>
          <w:tcPr>
            <w:tcW w:type="dxa" w:w="2381"/>
            <w:shd w:val="clear" w:color="auto" w:fill="ECEBFA"/>
          </w:tcPr>
          <w:p>
            <w:pPr>
              <w:spacing w:after="0"/>
            </w:pPr>
            <w:r>
              <w:rPr>
                <w:b/>
              </w:rPr>
              <w:t>Phone</w:t>
            </w:r>
          </w:p>
        </w:tc>
        <w:tc>
          <w:tcPr>
            <w:tcW w:type="dxa" w:w="7257"/>
          </w:tcPr>
          <w:p>
            <w:pPr>
              <w:spacing w:after="0"/>
            </w:pPr>
            <w:r>
              <w:t>+91 731 000 0000</w:t>
            </w:r>
          </w:p>
        </w:tc>
      </w:tr>
      <w:tr>
        <w:tc>
          <w:tcPr>
            <w:tcW w:type="dxa" w:w="2381"/>
            <w:shd w:val="clear" w:color="auto" w:fill="ECEBFA"/>
          </w:tcPr>
          <w:p>
            <w:pPr>
              <w:spacing w:after="0"/>
            </w:pPr>
            <w:r>
              <w:rPr>
                <w:b/>
              </w:rPr>
              <w:t>Email</w:t>
            </w:r>
          </w:p>
        </w:tc>
        <w:tc>
          <w:tcPr>
            <w:tcW w:type="dxa" w:w="7257"/>
          </w:tcPr>
          <w:p>
            <w:pPr>
              <w:spacing w:after="0"/>
            </w:pPr>
            <w:r>
              <w:t>office@yourschool.edu.in</w:t>
            </w:r>
          </w:p>
        </w:tc>
      </w:tr>
      <w:tr>
        <w:tc>
          <w:tcPr>
            <w:tcW w:type="dxa" w:w="2381"/>
            <w:shd w:val="clear" w:color="auto" w:fill="ECEBFA"/>
          </w:tcPr>
          <w:p>
            <w:pPr>
              <w:spacing w:after="0"/>
            </w:pPr>
            <w:r>
              <w:rPr>
                <w:b/>
              </w:rPr>
              <w:t>Website</w:t>
            </w:r>
          </w:p>
        </w:tc>
        <w:tc>
          <w:tcPr>
            <w:tcW w:type="dxa" w:w="7257"/>
          </w:tcPr>
          <w:p>
            <w:pPr>
              <w:spacing w:after="0"/>
            </w:pPr>
            <w:r>
              <w:t>www.yourschool.edu.in</w:t>
            </w:r>
          </w:p>
        </w:tc>
      </w:tr>
    </w:tbl>
    <w:p>
      <w:pPr>
        <w:spacing w:after="80"/>
      </w:pPr>
    </w:p>
    <w:sectPr w:rsidR="00FC693F" w:rsidRPr="0006063C" w:rsidSect="00034616">
      <w:headerReference w:type="default" r:id="rId9"/>
      <w:footerReference w:type="default" r:id="rId10"/>
      <w:pgSz w:w="11906" w:h="16838"/>
      <w:pgMar w:top="1077" w:right="1134" w:bottom="1077" w:left="1134"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BCCCF"/>
      </w:pBdr>
    </w:pPr>
    <w:r/>
    <w:r>
      <w:rPr>
        <w:caps/>
        <w:color w:val="6B7079"/>
        <w:sz w:val="17"/>
      </w:rPr>
      <w:t>Sunrise Public School</w:t>
    </w:r>
    <w:r>
      <w:rPr>
        <w:color w:val="6B7079"/>
        <w:sz w:val="17"/>
      </w:rPr>
      <w:tab/>
      <w:t>Annual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IBM Plex Sans" w:hAnsi="IBM Plex Sans" w:cs="IBM Plex Sans" w:eastAsia="IBM Plex Sans"/>
      <w:color w:val="11182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4338CA"/>
      </w:pBdr>
    </w:pPr>
    <w:rPr>
      <w:rFonts w:ascii="IBM Plex Serif" w:hAnsi="IBM Plex Serif" w:cs="IBM Plex Serif" w:eastAsia="IBM Plex Serif"/>
      <w:b/>
      <w:bCs/>
      <w:i w:val="0"/>
      <w:color w:val="111827"/>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IBM Plex Serif" w:hAnsi="IBM Plex Serif" w:cs="IBM Plex Serif" w:eastAsia="IBM Plex Serif"/>
      <w:b/>
      <w:bCs/>
      <w:i w:val="0"/>
      <w:color w:val="111827"/>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IBM Plex Serif" w:hAnsi="IBM Plex Serif" w:cs="IBM Plex Serif" w:eastAsia="IBM Plex Serif"/>
      <w:b/>
      <w:bCs/>
      <w:i w:val="0"/>
      <w:color w:val="11182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IBM Plex Serif" w:hAnsi="IBM Plex Serif" w:cs="IBM Plex Serif" w:eastAsia="IBM Plex Serif"/>
      <w:b/>
      <w:color w:val="111827"/>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IBM Plex Sans" w:hAnsi="IBM Plex Sans" w:cs="IBM Plex Sans" w:eastAsia="IBM Plex Sans"/>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IBM Plex Serif" w:hAnsi="IBM Plex Serif" w:cs="IBM Plex Serif" w:eastAsia="IBM Plex Serif"/>
      <w:i/>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IBM Plex Sans" w:hAnsi="IBM Plex Sans" w:cs="IBM Plex Sans" w:eastAsia="IBM Plex Sans"/>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IBM Plex Serif" w:hAnsi="IBM Plex Serif" w:cs="IBM Plex Serif" w:eastAsia="IBM Plex Serif"/>
      <w:b/>
      <w:sz w:val="23"/>
      <w:szCs w:val="23"/>
    </w:rPr>
  </w:style>
  <w:style w:type="paragraph" w:customStyle="1" w:styleId="TOC2">
    <w:name w:val="TOC 2"/>
    <w:basedOn w:val="Normal"/>
    <w:pPr>
      <w:tabs>
        <w:tab w:pos="9638" w:val="right" w:leader="dot"/>
      </w:tabs>
      <w:spacing w:after="80"/>
      <w:ind w:left="340"/>
    </w:pPr>
    <w:rPr>
      <w:rFonts w:ascii="IBM Plex Sans" w:hAnsi="IBM Plex Sans" w:cs="IBM Plex Sans" w:eastAsia="IBM Plex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