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1568"/>
        <w:gridCol w:w="1568"/>
        <w:gridCol w:w="1568"/>
        <w:gridCol w:w="1568"/>
        <w:gridCol w:w="1568"/>
        <w:gridCol w:w="1568"/>
      </w:tblGrid>
      <w:tr>
        <w:trPr>
          <w:trHeight w:val="1569" w:hRule="exact"/>
        </w:trPr>
        <w:tc>
          <w:tcPr>
            <w:tcW w:type="dxa" w:w="1569"/>
            <w:shd w:val="clear" w:color="auto" w:fill="F2D5CA"/>
          </w:tcPr>
          <w:p/>
        </w:tc>
        <w:tc>
          <w:tcPr>
            <w:tcW w:type="dxa" w:w="1569"/>
            <w:shd w:val="clear" w:color="auto" w:fill="1C1917"/>
          </w:tcPr>
          <w:p/>
        </w:tc>
        <w:tc>
          <w:tcPr>
            <w:tcW w:type="dxa" w:w="1569"/>
            <w:shd w:val="clear" w:color="auto" w:fill="FFFFFF"/>
          </w:tcPr>
          <w:p/>
        </w:tc>
        <w:tc>
          <w:tcPr>
            <w:tcW w:type="dxa" w:w="1569"/>
            <w:shd w:val="clear" w:color="auto" w:fill="F2D5CA"/>
          </w:tcPr>
          <w:p/>
        </w:tc>
        <w:tc>
          <w:tcPr>
            <w:tcW w:type="dxa" w:w="1569"/>
            <w:shd w:val="clear" w:color="auto" w:fill="F2D5CA"/>
          </w:tcPr>
          <w:p/>
        </w:tc>
        <w:tc>
          <w:tcPr>
            <w:tcW w:type="dxa" w:w="1569"/>
            <w:shd w:val="clear" w:color="auto" w:fill="882E08"/>
          </w:tcPr>
          <w:p/>
        </w:tc>
      </w:tr>
      <w:tr>
        <w:trPr>
          <w:trHeight w:val="1569" w:hRule="exact"/>
        </w:trPr>
        <w:tc>
          <w:tcPr>
            <w:tcW w:type="dxa" w:w="1569"/>
            <w:shd w:val="clear" w:color="auto" w:fill="C2410C"/>
          </w:tcPr>
          <w:p/>
        </w:tc>
        <w:tc>
          <w:tcPr>
            <w:tcW w:type="dxa" w:w="1569"/>
            <w:shd w:val="clear" w:color="auto" w:fill="C2410C"/>
          </w:tcPr>
          <w:p/>
        </w:tc>
        <w:tc>
          <w:tcPr>
            <w:tcW w:type="dxa" w:w="1569"/>
            <w:shd w:val="clear" w:color="auto" w:fill="F2D5CA"/>
          </w:tcPr>
          <w:p/>
        </w:tc>
        <w:tc>
          <w:tcPr>
            <w:tcW w:type="dxa" w:w="1569"/>
            <w:shd w:val="clear" w:color="auto" w:fill="F2D5CA"/>
          </w:tcPr>
          <w:p/>
        </w:tc>
        <w:tc>
          <w:tcPr>
            <w:tcW w:type="dxa" w:w="1569"/>
            <w:shd w:val="clear" w:color="auto" w:fill="F9ECE7"/>
          </w:tcPr>
          <w:p/>
        </w:tc>
        <w:tc>
          <w:tcPr>
            <w:tcW w:type="dxa" w:w="1569"/>
            <w:shd w:val="clear" w:color="auto" w:fill="F2D5CA"/>
          </w:tcPr>
          <w:p/>
        </w:tc>
      </w:tr>
      <w:tr>
        <w:trPr>
          <w:trHeight w:val="1569" w:hRule="exact"/>
        </w:trPr>
        <w:tc>
          <w:tcPr>
            <w:tcW w:type="dxa" w:w="1569"/>
            <w:shd w:val="clear" w:color="auto" w:fill="FFFFFF"/>
          </w:tcPr>
          <w:p/>
        </w:tc>
        <w:tc>
          <w:tcPr>
            <w:tcW w:type="dxa" w:w="1569"/>
            <w:shd w:val="clear" w:color="auto" w:fill="882E08"/>
          </w:tcPr>
          <w:p/>
        </w:tc>
        <w:tc>
          <w:tcPr>
            <w:tcW w:type="dxa" w:w="1569"/>
            <w:shd w:val="clear" w:color="auto" w:fill="C2410C"/>
          </w:tcPr>
          <w:p/>
        </w:tc>
        <w:tc>
          <w:tcPr>
            <w:tcW w:type="dxa" w:w="1569"/>
            <w:shd w:val="clear" w:color="auto" w:fill="FFFFFF"/>
          </w:tcPr>
          <w:p/>
        </w:tc>
        <w:tc>
          <w:tcPr>
            <w:tcW w:type="dxa" w:w="1569"/>
            <w:shd w:val="clear" w:color="auto" w:fill="FFFFFF"/>
          </w:tcPr>
          <w:p/>
        </w:tc>
        <w:tc>
          <w:tcPr>
            <w:tcW w:type="dxa" w:w="1569"/>
            <w:shd w:val="clear" w:color="auto" w:fill="FFFFFF"/>
          </w:tcPr>
          <w:p/>
        </w:tc>
      </w:tr>
      <w:tr>
        <w:trPr>
          <w:trHeight w:val="1569" w:hRule="exact"/>
        </w:trPr>
        <w:tc>
          <w:tcPr>
            <w:tcW w:type="dxa" w:w="1569"/>
            <w:shd w:val="clear" w:color="auto" w:fill="FFFFFF"/>
          </w:tcPr>
          <w:p/>
        </w:tc>
        <w:tc>
          <w:tcPr>
            <w:tcW w:type="dxa" w:w="1569"/>
            <w:shd w:val="clear" w:color="auto" w:fill="FFFFFF"/>
          </w:tcPr>
          <w:p/>
        </w:tc>
        <w:tc>
          <w:tcPr>
            <w:tcW w:type="dxa" w:w="1569"/>
            <w:shd w:val="clear" w:color="auto" w:fill="F9ECE7"/>
          </w:tcPr>
          <w:p/>
        </w:tc>
        <w:tc>
          <w:tcPr>
            <w:tcW w:type="dxa" w:w="1569"/>
            <w:shd w:val="clear" w:color="auto" w:fill="F2D5CA"/>
          </w:tcPr>
          <w:p/>
        </w:tc>
        <w:tc>
          <w:tcPr>
            <w:tcW w:type="dxa" w:w="1569"/>
            <w:shd w:val="clear" w:color="auto" w:fill="FFFFFF"/>
          </w:tcPr>
          <w:p/>
        </w:tc>
        <w:tc>
          <w:tcPr>
            <w:tcW w:type="dxa" w:w="1569"/>
            <w:shd w:val="clear" w:color="auto" w:fill="C2410C"/>
          </w:tcPr>
          <w:p/>
        </w:tc>
      </w:tr>
    </w:tbl>
    <w:p>
      <w:pPr>
        <w:spacing w:after="400"/>
      </w:pPr>
    </w:p>
    <w:p>
      <w:r>
        <w:rPr>
          <w:b/>
          <w:i w:val="0"/>
          <w:caps/>
          <w:color w:val="C2410C"/>
          <w:sz w:val="20"/>
          <w:spacing w:val="40"/>
        </w:rPr>
        <w:t>Annual Report</w:t>
      </w:r>
    </w:p>
    <w:p>
      <w:pPr>
        <w:pStyle w:val="Title"/>
      </w:pPr>
      <w:r>
        <w:rPr>
          <w:sz w:val="76"/>
        </w:rPr>
        <w:t>Shakti Women’s Cooperative Society</w:t>
      </w:r>
    </w:p>
    <w:p>
      <w:r>
        <w:rPr>
          <w:b w:val="0"/>
          <w:i w:val="0"/>
          <w:color w:val="72706F"/>
          <w:sz w:val="26"/>
        </w:rPr>
        <w:t>Annual Report 2025–26</w:t>
      </w:r>
    </w:p>
    <w:p>
      <w:pPr>
        <w:spacing w:after="4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2706F"/>
                <w:sz w:val="16"/>
              </w:rPr>
              <w:t>REPORTING PERIOD</w:t>
            </w:r>
          </w:p>
        </w:tc>
        <w:tc>
          <w:tcPr>
            <w:tcW w:type="dxa" w:w="3137"/>
          </w:tcPr>
          <w:p>
            <w:pPr>
              <w:spacing w:after="0"/>
              <w:jc w:val="left"/>
            </w:pPr>
            <w:r>
              <w:rPr>
                <w:b/>
                <w:color w:val="72706F"/>
                <w:sz w:val="16"/>
              </w:rPr>
              <w:t>REGISTERED OFFICE</w:t>
            </w:r>
          </w:p>
        </w:tc>
        <w:tc>
          <w:tcPr>
            <w:tcW w:type="dxa" w:w="3137"/>
          </w:tcPr>
          <w:p>
            <w:pPr>
              <w:spacing w:after="0"/>
              <w:jc w:val="left"/>
            </w:pPr>
            <w:r>
              <w:rPr>
                <w:b/>
                <w:color w:val="72706F"/>
                <w:sz w:val="16"/>
              </w:rPr>
              <w:t>REGISTRATION</w:t>
            </w:r>
          </w:p>
        </w:tc>
      </w:tr>
      <w:tr>
        <w:tc>
          <w:tcPr>
            <w:tcW w:type="dxa" w:w="3137"/>
          </w:tcPr>
          <w:p>
            <w:pPr>
              <w:spacing w:after="0"/>
              <w:jc w:val="left"/>
            </w:pPr>
            <w:r>
              <w:rPr>
                <w:color w:val="1C1917"/>
                <w:sz w:val="21"/>
              </w:rPr>
              <w:t>1 April 2025 – 31 March 2026</w:t>
            </w:r>
          </w:p>
        </w:tc>
        <w:tc>
          <w:tcPr>
            <w:tcW w:type="dxa" w:w="3137"/>
          </w:tcPr>
          <w:p>
            <w:pPr>
              <w:spacing w:after="0"/>
              <w:jc w:val="left"/>
            </w:pPr>
            <w:r>
              <w:rPr>
                <w:color w:val="1C1917"/>
                <w:sz w:val="21"/>
              </w:rPr>
              <w:t>Nashik, Maharashtra</w:t>
            </w:r>
          </w:p>
        </w:tc>
        <w:tc>
          <w:tcPr>
            <w:tcW w:type="dxa" w:w="3137"/>
          </w:tcPr>
          <w:p>
            <w:pPr>
              <w:spacing w:after="0"/>
              <w:jc w:val="left"/>
            </w:pPr>
            <w:r>
              <w:rPr>
                <w:color w:val="1C1917"/>
                <w:sz w:val="21"/>
              </w:rPr>
              <w:t>Registered under the State Cooperative Societies Act (sample)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About Us</w:t>
      </w:r>
      <w:r>
        <w:tab/>
        <w:t>4</w:t>
      </w:r>
    </w:p>
    <w:p>
      <w:pPr>
        <w:pStyle w:val="TOC1"/>
      </w:pPr>
      <w:r>
        <w:t>Message from the Chairperson</w:t>
      </w:r>
      <w:r>
        <w:tab/>
        <w:t>5</w:t>
      </w:r>
    </w:p>
    <w:p>
      <w:pPr>
        <w:pStyle w:val="TOC1"/>
      </w:pPr>
      <w:r>
        <w:t>The Year at a Glance</w:t>
      </w:r>
      <w:r>
        <w:tab/>
        <w:t>6</w:t>
      </w:r>
    </w:p>
    <w:p>
      <w:pPr>
        <w:pStyle w:val="TOC2"/>
      </w:pPr>
      <w:r>
        <w:t>Highlights of the Year</w:t>
      </w:r>
      <w:r>
        <w:tab/>
        <w:t>6</w:t>
      </w:r>
    </w:p>
    <w:p>
      <w:pPr>
        <w:pStyle w:val="TOC1"/>
      </w:pPr>
      <w:r>
        <w:t>Production and Quality</w:t>
      </w:r>
      <w:r>
        <w:tab/>
        <w:t>7</w:t>
      </w:r>
    </w:p>
    <w:p>
      <w:pPr>
        <w:pStyle w:val="TOC2"/>
      </w:pPr>
      <w:r>
        <w:t>What we did</w:t>
      </w:r>
      <w:r>
        <w:tab/>
        <w:t>7</w:t>
      </w:r>
    </w:p>
    <w:p>
      <w:pPr>
        <w:pStyle w:val="TOC2"/>
      </w:pPr>
      <w:r>
        <w:t>Results (sample data)</w:t>
      </w:r>
      <w:r>
        <w:tab/>
        <w:t>7</w:t>
      </w:r>
    </w:p>
    <w:p>
      <w:pPr>
        <w:pStyle w:val="TOC2"/>
      </w:pPr>
      <w:r>
        <w:t>Coverage by location (sample data)</w:t>
      </w:r>
      <w:r>
        <w:tab/>
        <w:t>7</w:t>
      </w:r>
    </w:p>
    <w:p>
      <w:pPr>
        <w:pStyle w:val="TOC2"/>
      </w:pPr>
      <w:r>
        <w:t>Challenges and lessons</w:t>
      </w:r>
      <w:r>
        <w:tab/>
        <w:t>7</w:t>
      </w:r>
    </w:p>
    <w:p>
      <w:pPr>
        <w:pStyle w:val="TOC2"/>
      </w:pPr>
      <w:r>
        <w:t>Plans for next year</w:t>
      </w:r>
      <w:r>
        <w:tab/>
        <w:t>8</w:t>
      </w:r>
    </w:p>
    <w:p>
      <w:pPr>
        <w:pStyle w:val="TOC1"/>
      </w:pPr>
      <w:r>
        <w:t>Markets and Sales</w:t>
      </w:r>
      <w:r>
        <w:tab/>
        <w:t>9</w:t>
      </w:r>
    </w:p>
    <w:p>
      <w:pPr>
        <w:pStyle w:val="TOC2"/>
      </w:pPr>
      <w:r>
        <w:t>What we did</w:t>
      </w:r>
      <w:r>
        <w:tab/>
        <w:t>9</w:t>
      </w:r>
    </w:p>
    <w:p>
      <w:pPr>
        <w:pStyle w:val="TOC2"/>
      </w:pPr>
      <w:r>
        <w:t>Results (sample data)</w:t>
      </w:r>
      <w:r>
        <w:tab/>
        <w:t>9</w:t>
      </w:r>
    </w:p>
    <w:p>
      <w:pPr>
        <w:pStyle w:val="TOC2"/>
      </w:pPr>
      <w:r>
        <w:t>Coverage by location (sample data)</w:t>
      </w:r>
      <w:r>
        <w:tab/>
        <w:t>9</w:t>
      </w:r>
    </w:p>
    <w:p>
      <w:pPr>
        <w:pStyle w:val="TOC2"/>
      </w:pPr>
      <w:r>
        <w:t>Challenges and lessons</w:t>
      </w:r>
      <w:r>
        <w:tab/>
        <w:t>9</w:t>
      </w:r>
    </w:p>
    <w:p>
      <w:pPr>
        <w:pStyle w:val="TOC2"/>
      </w:pPr>
      <w:r>
        <w:t>Plans for next year</w:t>
      </w:r>
      <w:r>
        <w:tab/>
        <w:t>10</w:t>
      </w:r>
    </w:p>
    <w:p>
      <w:pPr>
        <w:pStyle w:val="TOC1"/>
      </w:pPr>
      <w:r>
        <w:t>Savings and Credit</w:t>
      </w:r>
      <w:r>
        <w:tab/>
        <w:t>11</w:t>
      </w:r>
    </w:p>
    <w:p>
      <w:pPr>
        <w:pStyle w:val="TOC2"/>
      </w:pPr>
      <w:r>
        <w:t>What we did</w:t>
      </w:r>
      <w:r>
        <w:tab/>
        <w:t>11</w:t>
      </w:r>
    </w:p>
    <w:p>
      <w:pPr>
        <w:pStyle w:val="TOC2"/>
      </w:pPr>
      <w:r>
        <w:t>Results (sample data)</w:t>
      </w:r>
      <w:r>
        <w:tab/>
        <w:t>11</w:t>
      </w:r>
    </w:p>
    <w:p>
      <w:pPr>
        <w:pStyle w:val="TOC2"/>
      </w:pPr>
      <w:r>
        <w:t>Coverage by location (sample data)</w:t>
      </w:r>
      <w:r>
        <w:tab/>
        <w:t>11</w:t>
      </w:r>
    </w:p>
    <w:p>
      <w:pPr>
        <w:pStyle w:val="TOC2"/>
      </w:pPr>
      <w:r>
        <w:t>Challenges and lessons</w:t>
      </w:r>
      <w:r>
        <w:tab/>
        <w:t>11</w:t>
      </w:r>
    </w:p>
    <w:p>
      <w:pPr>
        <w:pStyle w:val="TOC2"/>
      </w:pPr>
      <w:r>
        <w:t>Plans for next year</w:t>
      </w:r>
      <w:r>
        <w:tab/>
        <w:t>12</w:t>
      </w:r>
    </w:p>
    <w:p>
      <w:pPr>
        <w:pStyle w:val="TOC1"/>
      </w:pPr>
      <w:r>
        <w:t>People and Governance</w:t>
      </w:r>
      <w:r>
        <w:tab/>
        <w:t>13</w:t>
      </w:r>
    </w:p>
    <w:p>
      <w:pPr>
        <w:pStyle w:val="TOC2"/>
      </w:pPr>
      <w:r>
        <w:t>Board / Governing Council</w:t>
      </w:r>
      <w:r>
        <w:tab/>
        <w:t>13</w:t>
      </w:r>
    </w:p>
    <w:p>
      <w:pPr>
        <w:pStyle w:val="TOC2"/>
      </w:pPr>
      <w:r>
        <w:t>Our Team</w:t>
      </w:r>
      <w:r>
        <w:tab/>
        <w:t>13</w:t>
      </w:r>
    </w:p>
    <w:p>
      <w:pPr>
        <w:pStyle w:val="TOC2"/>
      </w:pPr>
      <w:r>
        <w:t>Policies in Place</w:t>
      </w:r>
      <w:r>
        <w:tab/>
        <w:t>13</w:t>
      </w:r>
    </w:p>
    <w:p>
      <w:pPr>
        <w:pStyle w:val="TOC1"/>
      </w:pPr>
      <w:r>
        <w:t>Financial Summary</w:t>
      </w:r>
      <w:r>
        <w:tab/>
        <w:t>14</w:t>
      </w:r>
    </w:p>
    <w:p>
      <w:pPr>
        <w:pStyle w:val="TOC2"/>
      </w:pPr>
      <w:r>
        <w:t>Income</w:t>
      </w:r>
      <w:r>
        <w:tab/>
        <w:t>14</w:t>
      </w:r>
    </w:p>
    <w:p>
      <w:pPr>
        <w:pStyle w:val="TOC2"/>
      </w:pPr>
      <w:r>
        <w:t>Expenditure</w:t>
      </w:r>
      <w:r>
        <w:tab/>
        <w:t>14</w:t>
      </w:r>
    </w:p>
    <w:p>
      <w:pPr>
        <w:pStyle w:val="TOC2"/>
      </w:pPr>
      <w:r>
        <w:t>Balance Sheet Summary (sample)</w:t>
      </w:r>
      <w:r>
        <w:tab/>
        <w:t>14</w:t>
      </w:r>
    </w:p>
    <w:p>
      <w:pPr>
        <w:pStyle w:val="TOC2"/>
      </w:pPr>
      <w:r>
        <w:t>Auditor's Note</w:t>
      </w:r>
      <w:r>
        <w:tab/>
        <w:t>15</w:t>
      </w:r>
    </w:p>
    <w:p>
      <w:pPr>
        <w:pStyle w:val="TOC1"/>
      </w:pPr>
      <w:r>
        <w:t>Thank You to Our Partners</w:t>
      </w:r>
      <w:r>
        <w:tab/>
        <w:t>16</w:t>
      </w:r>
    </w:p>
    <w:p>
      <w:pPr>
        <w:pStyle w:val="TOC1"/>
      </w:pPr>
      <w:r>
        <w:t>Annexures</w:t>
      </w:r>
      <w:r>
        <w:tab/>
        <w:t>17</w:t>
      </w:r>
    </w:p>
    <w:p>
      <w:pPr>
        <w:pStyle w:val="TOC2"/>
      </w:pPr>
      <w:r>
        <w:t>Annexure A: Glossary</w:t>
      </w:r>
      <w:r>
        <w:tab/>
        <w:t>17</w:t>
      </w:r>
    </w:p>
    <w:p>
      <w:pPr>
        <w:pStyle w:val="TOC2"/>
      </w:pPr>
      <w:r>
        <w:t>Annexure B: Events Calendar</w:t>
      </w:r>
      <w:r>
        <w:tab/>
        <w:t>17</w:t>
      </w:r>
    </w:p>
    <w:p>
      <w:pPr>
        <w:pStyle w:val="TOC2"/>
      </w:pPr>
      <w:r>
        <w:t>Annexure C: Feedback Form</w:t>
      </w:r>
      <w:r>
        <w:tab/>
        <w:t>17</w:t>
      </w:r>
    </w:p>
    <w:p>
      <w:pPr>
        <w:pStyle w:val="TOC1"/>
      </w:pPr>
      <w:r>
        <w:t>Contact Us</w:t>
      </w:r>
      <w:r>
        <w:tab/>
        <w:t>18</w:t>
      </w:r>
    </w:p>
    <w:p>
      <w:pPr>
        <w:spacing w:after="0"/>
      </w:pPr>
      <w:r>
        <w:fldChar w:fldCharType="end"/>
      </w:r>
    </w:p>
    <w:p>
      <w:pPr>
        <w:pStyle w:val="Heading1"/>
      </w:pPr>
      <w:r>
        <w:t>About Us</w:t>
      </w:r>
    </w:p>
    <w:p>
      <w:pPr>
        <w:jc w:val="both"/>
      </w:pPr>
      <w:r>
        <w:t>Shakti Women’s Cooperative brings together rural women producers of millet snacks, pickles and handloom products, giving them access to training, credit and markets.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F9ECE7"/>
          </w:tcPr>
          <w:p>
            <w:pPr>
              <w:spacing w:after="0"/>
            </w:pPr>
            <w:r>
              <w:rPr>
                <w:b/>
              </w:rPr>
              <w:t>Vision</w:t>
            </w:r>
          </w:p>
        </w:tc>
        <w:tc>
          <w:tcPr>
            <w:tcW w:type="dxa" w:w="7030"/>
          </w:tcPr>
          <w:p>
            <w:pPr>
              <w:spacing w:after="0"/>
            </w:pPr>
            <w:r>
              <w:t>Economic independence and dignity for rural women.</w:t>
            </w:r>
          </w:p>
        </w:tc>
      </w:tr>
      <w:tr>
        <w:tc>
          <w:tcPr>
            <w:tcW w:type="dxa" w:w="2381"/>
            <w:shd w:val="clear" w:color="auto" w:fill="F9ECE7"/>
          </w:tcPr>
          <w:p>
            <w:pPr>
              <w:spacing w:after="0"/>
            </w:pPr>
            <w:r>
              <w:rPr>
                <w:b/>
              </w:rPr>
              <w:t>Mission</w:t>
            </w:r>
          </w:p>
        </w:tc>
        <w:tc>
          <w:tcPr>
            <w:tcW w:type="dxa" w:w="7030"/>
          </w:tcPr>
          <w:p>
            <w:pPr>
              <w:spacing w:after="0"/>
            </w:pPr>
            <w:r>
              <w:t>To build a member-owned enterprise that gives women fair income, skills and a voice.</w:t>
            </w:r>
          </w:p>
        </w:tc>
      </w:tr>
      <w:tr>
        <w:tc>
          <w:tcPr>
            <w:tcW w:type="dxa" w:w="2381"/>
            <w:shd w:val="clear" w:color="auto" w:fill="F9ECE7"/>
          </w:tcPr>
          <w:p>
            <w:pPr>
              <w:spacing w:after="0"/>
            </w:pPr>
            <w:r>
              <w:rPr>
                <w:b/>
              </w:rPr>
              <w:t>Founded</w:t>
            </w:r>
          </w:p>
        </w:tc>
        <w:tc>
          <w:tcPr>
            <w:tcW w:type="dxa" w:w="7030"/>
          </w:tcPr>
          <w:p>
            <w:pPr>
              <w:spacing w:after="0"/>
            </w:pPr>
            <w:r>
              <w:t>2012</w:t>
            </w:r>
          </w:p>
        </w:tc>
      </w:tr>
      <w:tr>
        <w:tc>
          <w:tcPr>
            <w:tcW w:type="dxa" w:w="2381"/>
            <w:shd w:val="clear" w:color="auto" w:fill="F9ECE7"/>
          </w:tcPr>
          <w:p>
            <w:pPr>
              <w:spacing w:after="0"/>
            </w:pPr>
            <w:r>
              <w:rPr>
                <w:b/>
              </w:rPr>
              <w:t>Where we work</w:t>
            </w:r>
          </w:p>
        </w:tc>
        <w:tc>
          <w:tcPr>
            <w:tcW w:type="dxa" w:w="7030"/>
          </w:tcPr>
          <w:p>
            <w:pPr>
              <w:spacing w:after="0"/>
            </w:pPr>
            <w:r>
              <w:t>38 villages in Nashik district</w:t>
            </w:r>
          </w:p>
        </w:tc>
      </w:tr>
    </w:tbl>
    <w:p>
      <w:pPr>
        <w:spacing w:after="80"/>
      </w:pPr>
    </w:p>
    <w:p>
      <w:pPr>
        <w:pStyle w:val="Heading1"/>
      </w:pPr>
      <w:r>
        <w:t>Message from the Chairperson</w:t>
      </w:r>
    </w:p>
    <w:p>
      <w:pPr>
        <w:jc w:val="both"/>
      </w:pPr>
      <w:r>
        <w:t>Dear members, this year our cooperative crossed an important milestone in membership and sales. More of our products reached city stores and online buyers.</w:t>
      </w:r>
    </w:p>
    <w:p>
      <w:pPr>
        <w:jc w:val="both"/>
      </w:pPr>
      <w:r>
        <w:t>We invested in a new processing unit, trained members in quality and packaging, and started a savings and credit programme.</w:t>
      </w:r>
    </w:p>
    <w:p>
      <w:pPr>
        <w:jc w:val="both"/>
      </w:pPr>
      <w:r>
        <w:t>Together we will continue to grow, and every member will share in that growth.</w:t>
      </w:r>
    </w:p>
    <w:p>
      <w:pPr>
        <w:spacing w:after="0" w:before="280"/>
      </w:pPr>
      <w:r>
        <w:rPr>
          <w:b/>
        </w:rPr>
        <w:t>Smt. Sunita Pawar</w:t>
      </w:r>
    </w:p>
    <w:p>
      <w:r>
        <w:rPr>
          <w:color w:val="72706F"/>
        </w:rPr>
        <w:t>Chairperson</w:t>
      </w:r>
    </w:p>
    <w:p>
      <w:pPr>
        <w:pStyle w:val="Heading1"/>
      </w:pPr>
      <w:r>
        <w:t>The Year at a Glance</w:t>
      </w: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353"/>
        <w:gridCol w:w="2353"/>
        <w:gridCol w:w="2353"/>
        <w:gridCol w:w="2353"/>
      </w:tblGrid>
      <w:tr>
        <w:tc>
          <w:tcPr>
            <w:tcW w:type="dxa" w:w="2353"/>
            <w:shd w:val="clear" w:color="auto" w:fill="F2D5CA"/>
          </w:tcPr>
          <w:p>
            <w:pPr>
              <w:spacing w:after="40"/>
            </w:pPr>
            <w:r>
              <w:rPr>
                <w:rFonts w:ascii="Fraunces" w:hAnsi="Fraunces" w:cs="Fraunces" w:eastAsia="Fraunces"/>
                <w:b/>
                <w:color w:val="C2410C"/>
                <w:sz w:val="40"/>
              </w:rPr>
              <w:t>1,420</w:t>
            </w:r>
          </w:p>
          <w:p>
            <w:pPr>
              <w:spacing w:after="0"/>
            </w:pPr>
            <w:r>
              <w:rPr>
                <w:sz w:val="18"/>
              </w:rPr>
              <w:t>members</w:t>
            </w:r>
          </w:p>
        </w:tc>
        <w:tc>
          <w:tcPr>
            <w:tcW w:type="dxa" w:w="2353"/>
            <w:shd w:val="clear" w:color="auto" w:fill="F2D5CA"/>
          </w:tcPr>
          <w:p>
            <w:pPr>
              <w:spacing w:after="40"/>
            </w:pPr>
            <w:r>
              <w:rPr>
                <w:rFonts w:ascii="Fraunces" w:hAnsi="Fraunces" w:cs="Fraunces" w:eastAsia="Fraunces"/>
                <w:b/>
                <w:color w:val="C2410C"/>
                <w:sz w:val="40"/>
              </w:rPr>
              <w:t>38</w:t>
            </w:r>
          </w:p>
          <w:p>
            <w:pPr>
              <w:spacing w:after="0"/>
            </w:pPr>
            <w:r>
              <w:rPr>
                <w:sz w:val="18"/>
              </w:rPr>
              <w:t>villages</w:t>
            </w:r>
          </w:p>
        </w:tc>
        <w:tc>
          <w:tcPr>
            <w:tcW w:type="dxa" w:w="2353"/>
            <w:shd w:val="clear" w:color="auto" w:fill="F2D5CA"/>
          </w:tcPr>
          <w:p>
            <w:pPr>
              <w:spacing w:after="40"/>
            </w:pPr>
            <w:r>
              <w:rPr>
                <w:rFonts w:ascii="Fraunces" w:hAnsi="Fraunces" w:cs="Fraunces" w:eastAsia="Fraunces"/>
                <w:b/>
                <w:color w:val="C2410C"/>
                <w:sz w:val="40"/>
              </w:rPr>
              <w:t>₹ —</w:t>
            </w:r>
          </w:p>
          <w:p>
            <w:pPr>
              <w:spacing w:after="0"/>
            </w:pPr>
            <w:r>
              <w:rPr>
                <w:sz w:val="18"/>
              </w:rPr>
              <w:t>sales (sample)</w:t>
            </w:r>
          </w:p>
        </w:tc>
        <w:tc>
          <w:tcPr>
            <w:tcW w:type="dxa" w:w="2353"/>
            <w:shd w:val="clear" w:color="auto" w:fill="F2D5CA"/>
          </w:tcPr>
          <w:p>
            <w:pPr>
              <w:spacing w:after="40"/>
            </w:pPr>
            <w:r>
              <w:rPr>
                <w:rFonts w:ascii="Fraunces" w:hAnsi="Fraunces" w:cs="Fraunces" w:eastAsia="Fraunces"/>
                <w:b/>
                <w:color w:val="C2410C"/>
                <w:sz w:val="40"/>
              </w:rPr>
              <w:t>26</w:t>
            </w:r>
          </w:p>
          <w:p>
            <w:pPr>
              <w:spacing w:after="0"/>
            </w:pPr>
            <w:r>
              <w:rPr>
                <w:sz w:val="18"/>
              </w:rPr>
              <w:t>products</w:t>
            </w:r>
          </w:p>
        </w:tc>
      </w:tr>
    </w:tbl>
    <w:p>
      <w:pPr>
        <w:spacing w:after="120"/>
      </w:pP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353"/>
        <w:gridCol w:w="2353"/>
        <w:gridCol w:w="2353"/>
        <w:gridCol w:w="2353"/>
      </w:tblGrid>
      <w:tr>
        <w:tc>
          <w:tcPr>
            <w:tcW w:type="dxa" w:w="2353"/>
            <w:shd w:val="clear" w:color="auto" w:fill="F2D5CA"/>
          </w:tcPr>
          <w:p>
            <w:pPr>
              <w:spacing w:after="40"/>
            </w:pPr>
            <w:r>
              <w:rPr>
                <w:rFonts w:ascii="Fraunces" w:hAnsi="Fraunces" w:cs="Fraunces" w:eastAsia="Fraunces"/>
                <w:b/>
                <w:color w:val="C2410C"/>
                <w:sz w:val="40"/>
              </w:rPr>
              <w:t>3</w:t>
            </w:r>
          </w:p>
          <w:p>
            <w:pPr>
              <w:spacing w:after="0"/>
            </w:pPr>
            <w:r>
              <w:rPr>
                <w:sz w:val="18"/>
              </w:rPr>
              <w:t>retail partners</w:t>
            </w:r>
          </w:p>
        </w:tc>
        <w:tc>
          <w:tcPr>
            <w:tcW w:type="dxa" w:w="2353"/>
            <w:shd w:val="clear" w:color="auto" w:fill="F2D5CA"/>
          </w:tcPr>
          <w:p>
            <w:pPr>
              <w:spacing w:after="40"/>
            </w:pPr>
            <w:r>
              <w:rPr>
                <w:rFonts w:ascii="Fraunces" w:hAnsi="Fraunces" w:cs="Fraunces" w:eastAsia="Fraunces"/>
                <w:b/>
                <w:color w:val="C2410C"/>
                <w:sz w:val="40"/>
              </w:rPr>
              <w:t>480</w:t>
            </w:r>
          </w:p>
          <w:p>
            <w:pPr>
              <w:spacing w:after="0"/>
            </w:pPr>
            <w:r>
              <w:rPr>
                <w:sz w:val="18"/>
              </w:rPr>
              <w:t>women trained</w:t>
            </w:r>
          </w:p>
        </w:tc>
        <w:tc>
          <w:tcPr>
            <w:tcW w:type="dxa" w:w="2353"/>
            <w:shd w:val="clear" w:color="auto" w:fill="F2D5CA"/>
          </w:tcPr>
          <w:p>
            <w:pPr>
              <w:spacing w:after="40"/>
            </w:pPr>
            <w:r>
              <w:rPr>
                <w:rFonts w:ascii="Fraunces" w:hAnsi="Fraunces" w:cs="Fraunces" w:eastAsia="Fraunces"/>
                <w:b/>
                <w:color w:val="C2410C"/>
                <w:sz w:val="40"/>
              </w:rPr>
              <w:t>94%</w:t>
            </w:r>
          </w:p>
          <w:p>
            <w:pPr>
              <w:spacing w:after="0"/>
            </w:pPr>
            <w:r>
              <w:rPr>
                <w:sz w:val="18"/>
              </w:rPr>
              <w:t>loan repayment</w:t>
            </w:r>
          </w:p>
        </w:tc>
        <w:tc>
          <w:tcPr>
            <w:tcW w:type="dxa" w:w="2353"/>
            <w:shd w:val="clear" w:color="auto" w:fill="F2D5CA"/>
          </w:tcPr>
          <w:p>
            <w:pPr>
              <w:spacing w:after="40"/>
            </w:pPr>
            <w:r>
              <w:rPr>
                <w:rFonts w:ascii="Fraunces" w:hAnsi="Fraunces" w:cs="Fraunces" w:eastAsia="Fraunces"/>
                <w:b/>
                <w:color w:val="C2410C"/>
                <w:sz w:val="40"/>
              </w:rPr>
              <w:t>1</w:t>
            </w:r>
          </w:p>
          <w:p>
            <w:pPr>
              <w:spacing w:after="0"/>
            </w:pPr>
            <w:r>
              <w:rPr>
                <w:sz w:val="18"/>
              </w:rPr>
              <w:t>new processing unit</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47"/>
        <w:gridCol w:w="7464"/>
      </w:tblGrid>
      <w:tr>
        <w:trPr>
          <w:tblHeader/>
        </w:trPr>
        <w:tc>
          <w:tcPr>
            <w:tcW w:type="dxa" w:w="1947"/>
            <w:vAlign w:val="center"/>
            <w:shd w:val="clear" w:color="auto" w:fill="923109"/>
          </w:tcPr>
          <w:p>
            <w:pPr>
              <w:spacing w:after="0"/>
            </w:pPr>
            <w:r/>
            <w:r>
              <w:rPr>
                <w:b/>
                <w:color w:val="FFFFFF"/>
                <w:sz w:val="19"/>
              </w:rPr>
              <w:t>Quarter</w:t>
            </w:r>
          </w:p>
        </w:tc>
        <w:tc>
          <w:tcPr>
            <w:tcW w:type="dxa" w:w="7464"/>
            <w:vAlign w:val="center"/>
            <w:shd w:val="clear" w:color="auto" w:fill="923109"/>
          </w:tcPr>
          <w:p>
            <w:pPr>
              <w:spacing w:after="0"/>
            </w:pPr>
            <w:r/>
            <w:r>
              <w:rPr>
                <w:b/>
                <w:color w:val="FFFFFF"/>
                <w:sz w:val="19"/>
              </w:rPr>
              <w:t>Milestone</w:t>
            </w:r>
          </w:p>
        </w:tc>
      </w:tr>
      <w:tr>
        <w:tc>
          <w:tcPr>
            <w:tcW w:type="dxa" w:w="1947"/>
            <w:vAlign w:val="center"/>
          </w:tcPr>
          <w:p>
            <w:pPr>
              <w:spacing w:after="0"/>
            </w:pPr>
            <w:r/>
            <w:r>
              <w:rPr>
                <w:sz w:val="19"/>
              </w:rPr>
              <w:t>Q1</w:t>
            </w:r>
          </w:p>
        </w:tc>
        <w:tc>
          <w:tcPr>
            <w:tcW w:type="dxa" w:w="7464"/>
            <w:vAlign w:val="center"/>
          </w:tcPr>
          <w:p>
            <w:pPr>
              <w:spacing w:after="0"/>
            </w:pPr>
            <w:r/>
            <w:r>
              <w:rPr>
                <w:sz w:val="19"/>
              </w:rPr>
              <w:t>New millet processing unit commissioned</w:t>
            </w:r>
          </w:p>
        </w:tc>
      </w:tr>
      <w:tr>
        <w:tc>
          <w:tcPr>
            <w:tcW w:type="dxa" w:w="1947"/>
            <w:vAlign w:val="center"/>
            <w:shd w:val="clear" w:color="auto" w:fill="F9ECE7"/>
          </w:tcPr>
          <w:p>
            <w:pPr>
              <w:spacing w:after="0"/>
            </w:pPr>
            <w:r/>
            <w:r>
              <w:rPr>
                <w:sz w:val="19"/>
              </w:rPr>
              <w:t>Q2</w:t>
            </w:r>
          </w:p>
        </w:tc>
        <w:tc>
          <w:tcPr>
            <w:tcW w:type="dxa" w:w="7464"/>
            <w:vAlign w:val="center"/>
            <w:shd w:val="clear" w:color="auto" w:fill="F9ECE7"/>
          </w:tcPr>
          <w:p>
            <w:pPr>
              <w:spacing w:after="0"/>
            </w:pPr>
            <w:r/>
            <w:r>
              <w:rPr>
                <w:sz w:val="19"/>
              </w:rPr>
              <w:t>FSSAI licence renewed (sample)</w:t>
            </w:r>
          </w:p>
        </w:tc>
      </w:tr>
      <w:tr>
        <w:tc>
          <w:tcPr>
            <w:tcW w:type="dxa" w:w="1947"/>
            <w:vAlign w:val="center"/>
          </w:tcPr>
          <w:p>
            <w:pPr>
              <w:spacing w:after="0"/>
            </w:pPr>
            <w:r/>
            <w:r>
              <w:rPr>
                <w:sz w:val="19"/>
              </w:rPr>
              <w:t>Q3</w:t>
            </w:r>
          </w:p>
        </w:tc>
        <w:tc>
          <w:tcPr>
            <w:tcW w:type="dxa" w:w="7464"/>
            <w:vAlign w:val="center"/>
          </w:tcPr>
          <w:p>
            <w:pPr>
              <w:spacing w:after="0"/>
            </w:pPr>
            <w:r/>
            <w:r>
              <w:rPr>
                <w:sz w:val="19"/>
              </w:rPr>
              <w:t>Products launched in city retail stores</w:t>
            </w:r>
          </w:p>
        </w:tc>
      </w:tr>
      <w:tr>
        <w:tc>
          <w:tcPr>
            <w:tcW w:type="dxa" w:w="1947"/>
            <w:vAlign w:val="center"/>
            <w:shd w:val="clear" w:color="auto" w:fill="F9ECE7"/>
          </w:tcPr>
          <w:p>
            <w:pPr>
              <w:spacing w:after="0"/>
            </w:pPr>
            <w:r/>
            <w:r>
              <w:rPr>
                <w:sz w:val="19"/>
              </w:rPr>
              <w:t>Q4</w:t>
            </w:r>
          </w:p>
        </w:tc>
        <w:tc>
          <w:tcPr>
            <w:tcW w:type="dxa" w:w="7464"/>
            <w:vAlign w:val="center"/>
            <w:shd w:val="clear" w:color="auto" w:fill="F9ECE7"/>
          </w:tcPr>
          <w:p>
            <w:pPr>
              <w:spacing w:after="0"/>
            </w:pPr>
            <w:r/>
            <w:r>
              <w:rPr>
                <w:sz w:val="19"/>
              </w:rPr>
              <w:t>Online store crossed 1,000 orders</w:t>
            </w:r>
          </w:p>
        </w:tc>
      </w:tr>
    </w:tbl>
    <w:p>
      <w:pPr>
        <w:spacing w:after="80"/>
      </w:pPr>
    </w:p>
    <w:p>
      <w:pPr>
        <w:pStyle w:val="Heading1"/>
      </w:pPr>
      <w:r>
        <w:t>Production and Quality</w:t>
      </w:r>
    </w:p>
    <w:p>
      <w:pPr>
        <w:jc w:val="both"/>
      </w:pPr>
      <w:r>
        <w:t>Members produce food and handloom goods to common quality standards in shared facilities.</w:t>
      </w:r>
    </w:p>
    <w:p>
      <w:pPr>
        <w:pStyle w:val="Heading2"/>
      </w:pPr>
      <w:r>
        <w:t>What we did</w:t>
      </w:r>
    </w:p>
    <w:p>
      <w:pPr>
        <w:pStyle w:val="ListBullet"/>
      </w:pPr>
      <w:r>
        <w:t>Training in hygiene and quality</w:t>
      </w:r>
    </w:p>
    <w:p>
      <w:pPr>
        <w:pStyle w:val="ListBullet"/>
      </w:pPr>
      <w:r>
        <w:t>Standard recipes and packaging</w:t>
      </w:r>
    </w:p>
    <w:p>
      <w:pPr>
        <w:pStyle w:val="ListBullet"/>
      </w:pPr>
      <w:r>
        <w:t>Shared processing unit</w:t>
      </w:r>
    </w:p>
    <w:p>
      <w:pPr>
        <w:pStyle w:val="ListBullet"/>
      </w:pPr>
      <w:r>
        <w:t>Batch testing and labelling</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923109"/>
          </w:tcPr>
          <w:p>
            <w:pPr>
              <w:spacing w:after="0"/>
            </w:pPr>
            <w:r/>
            <w:r>
              <w:rPr>
                <w:b/>
                <w:color w:val="FFFFFF"/>
                <w:sz w:val="19"/>
              </w:rPr>
              <w:t>Indicator</w:t>
            </w:r>
          </w:p>
        </w:tc>
        <w:tc>
          <w:tcPr>
            <w:tcW w:type="dxa" w:w="1687"/>
            <w:vAlign w:val="center"/>
            <w:shd w:val="clear" w:color="auto" w:fill="923109"/>
          </w:tcPr>
          <w:p>
            <w:pPr>
              <w:spacing w:after="0"/>
            </w:pPr>
            <w:r/>
            <w:r>
              <w:rPr>
                <w:b/>
                <w:color w:val="FFFFFF"/>
                <w:sz w:val="19"/>
              </w:rPr>
              <w:t>Target</w:t>
            </w:r>
          </w:p>
        </w:tc>
        <w:tc>
          <w:tcPr>
            <w:tcW w:type="dxa" w:w="1687"/>
            <w:vAlign w:val="center"/>
            <w:shd w:val="clear" w:color="auto" w:fill="923109"/>
          </w:tcPr>
          <w:p>
            <w:pPr>
              <w:spacing w:after="0"/>
            </w:pPr>
            <w:r/>
            <w:r>
              <w:rPr>
                <w:b/>
                <w:color w:val="FFFFFF"/>
                <w:sz w:val="19"/>
              </w:rPr>
              <w:t>Achieved</w:t>
            </w:r>
          </w:p>
        </w:tc>
        <w:tc>
          <w:tcPr>
            <w:tcW w:type="dxa" w:w="2142"/>
            <w:vAlign w:val="center"/>
            <w:shd w:val="clear" w:color="auto" w:fill="923109"/>
          </w:tcPr>
          <w:p>
            <w:pPr>
              <w:spacing w:after="0"/>
            </w:pPr>
            <w:r/>
            <w:r>
              <w:rPr>
                <w:b/>
                <w:color w:val="FFFFFF"/>
                <w:sz w:val="19"/>
              </w:rPr>
              <w:t>Status</w:t>
            </w:r>
          </w:p>
        </w:tc>
      </w:tr>
      <w:tr>
        <w:tc>
          <w:tcPr>
            <w:tcW w:type="dxa" w:w="3894"/>
            <w:vAlign w:val="center"/>
          </w:tcPr>
          <w:p>
            <w:pPr>
              <w:spacing w:after="0"/>
            </w:pPr>
            <w:r/>
            <w:r>
              <w:rPr>
                <w:sz w:val="19"/>
              </w:rPr>
              <w:t>Products in range</w:t>
            </w:r>
          </w:p>
        </w:tc>
        <w:tc>
          <w:tcPr>
            <w:tcW w:type="dxa" w:w="1687"/>
            <w:vAlign w:val="center"/>
          </w:tcPr>
          <w:p>
            <w:pPr>
              <w:spacing w:after="0"/>
            </w:pPr>
            <w:r/>
            <w:r>
              <w:rPr>
                <w:sz w:val="19"/>
              </w:rPr>
              <w:t>20</w:t>
            </w:r>
          </w:p>
        </w:tc>
        <w:tc>
          <w:tcPr>
            <w:tcW w:type="dxa" w:w="1687"/>
            <w:vAlign w:val="center"/>
          </w:tcPr>
          <w:p>
            <w:pPr>
              <w:spacing w:after="0"/>
            </w:pPr>
            <w:r/>
            <w:r>
              <w:rPr>
                <w:sz w:val="19"/>
              </w:rPr>
              <w:t>26</w:t>
            </w:r>
          </w:p>
        </w:tc>
        <w:tc>
          <w:tcPr>
            <w:tcW w:type="dxa" w:w="2142"/>
            <w:vAlign w:val="center"/>
          </w:tcPr>
          <w:p>
            <w:pPr>
              <w:spacing w:after="0"/>
            </w:pPr>
            <w:r/>
            <w:r>
              <w:rPr>
                <w:sz w:val="19"/>
              </w:rPr>
              <w:t>Achieved</w:t>
            </w:r>
          </w:p>
        </w:tc>
      </w:tr>
      <w:tr>
        <w:tc>
          <w:tcPr>
            <w:tcW w:type="dxa" w:w="3894"/>
            <w:vAlign w:val="center"/>
            <w:shd w:val="clear" w:color="auto" w:fill="F9ECE7"/>
          </w:tcPr>
          <w:p>
            <w:pPr>
              <w:spacing w:after="0"/>
            </w:pPr>
            <w:r/>
            <w:r>
              <w:rPr>
                <w:sz w:val="19"/>
              </w:rPr>
              <w:t>Batches passing quality checks</w:t>
            </w:r>
          </w:p>
        </w:tc>
        <w:tc>
          <w:tcPr>
            <w:tcW w:type="dxa" w:w="1687"/>
            <w:vAlign w:val="center"/>
            <w:shd w:val="clear" w:color="auto" w:fill="F9ECE7"/>
          </w:tcPr>
          <w:p>
            <w:pPr>
              <w:spacing w:after="0"/>
            </w:pPr>
            <w:r/>
            <w:r>
              <w:rPr>
                <w:sz w:val="19"/>
              </w:rPr>
              <w:t>95%</w:t>
            </w:r>
          </w:p>
        </w:tc>
        <w:tc>
          <w:tcPr>
            <w:tcW w:type="dxa" w:w="1687"/>
            <w:vAlign w:val="center"/>
            <w:shd w:val="clear" w:color="auto" w:fill="F9ECE7"/>
          </w:tcPr>
          <w:p>
            <w:pPr>
              <w:spacing w:after="0"/>
            </w:pPr>
            <w:r/>
            <w:r>
              <w:rPr>
                <w:sz w:val="19"/>
              </w:rPr>
              <w:t>97%</w:t>
            </w:r>
          </w:p>
        </w:tc>
        <w:tc>
          <w:tcPr>
            <w:tcW w:type="dxa" w:w="2142"/>
            <w:vAlign w:val="center"/>
            <w:shd w:val="clear" w:color="auto" w:fill="F9ECE7"/>
          </w:tcPr>
          <w:p>
            <w:pPr>
              <w:spacing w:after="0"/>
            </w:pPr>
            <w:r/>
            <w:r>
              <w:rPr>
                <w:sz w:val="19"/>
              </w:rPr>
              <w:t>Achieved</w:t>
            </w:r>
          </w:p>
        </w:tc>
      </w:tr>
      <w:tr>
        <w:tc>
          <w:tcPr>
            <w:tcW w:type="dxa" w:w="3894"/>
            <w:vAlign w:val="center"/>
          </w:tcPr>
          <w:p>
            <w:pPr>
              <w:spacing w:after="0"/>
            </w:pPr>
            <w:r/>
            <w:r>
              <w:rPr>
                <w:sz w:val="19"/>
              </w:rPr>
              <w:t>Members trained</w:t>
            </w:r>
          </w:p>
        </w:tc>
        <w:tc>
          <w:tcPr>
            <w:tcW w:type="dxa" w:w="1687"/>
            <w:vAlign w:val="center"/>
          </w:tcPr>
          <w:p>
            <w:pPr>
              <w:spacing w:after="0"/>
            </w:pPr>
            <w:r/>
            <w:r>
              <w:rPr>
                <w:sz w:val="19"/>
              </w:rPr>
              <w:t>400</w:t>
            </w:r>
          </w:p>
        </w:tc>
        <w:tc>
          <w:tcPr>
            <w:tcW w:type="dxa" w:w="1687"/>
            <w:vAlign w:val="center"/>
          </w:tcPr>
          <w:p>
            <w:pPr>
              <w:spacing w:after="0"/>
            </w:pPr>
            <w:r/>
            <w:r>
              <w:rPr>
                <w:sz w:val="19"/>
              </w:rPr>
              <w:t>480</w:t>
            </w:r>
          </w:p>
        </w:tc>
        <w:tc>
          <w:tcPr>
            <w:tcW w:type="dxa" w:w="2142"/>
            <w:vAlign w:val="center"/>
          </w:tcPr>
          <w:p>
            <w:pPr>
              <w:spacing w:after="0"/>
            </w:pPr>
            <w:r/>
            <w:r>
              <w:rPr>
                <w:sz w:val="19"/>
              </w:rPr>
              <w:t>Achieved</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Story of change</w:t>
            </w:r>
          </w:p>
          <w:p>
            <w:pPr>
              <w:spacing w:after="0"/>
            </w:pPr>
            <w:r>
              <w:t>Rekha, a member from Sinnar, now supervises the packaging line and trains new members.</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923109"/>
          </w:tcPr>
          <w:p>
            <w:pPr>
              <w:spacing w:after="0"/>
            </w:pPr>
            <w:r/>
            <w:r>
              <w:rPr>
                <w:b/>
                <w:color w:val="FFFFFF"/>
                <w:sz w:val="19"/>
              </w:rPr>
              <w:t>Location</w:t>
            </w:r>
          </w:p>
        </w:tc>
        <w:tc>
          <w:tcPr>
            <w:tcW w:type="dxa" w:w="1947"/>
            <w:vAlign w:val="center"/>
            <w:shd w:val="clear" w:color="auto" w:fill="923109"/>
          </w:tcPr>
          <w:p>
            <w:pPr>
              <w:spacing w:after="0"/>
            </w:pPr>
            <w:r/>
            <w:r>
              <w:rPr>
                <w:b/>
                <w:color w:val="FFFFFF"/>
                <w:sz w:val="19"/>
              </w:rPr>
              <w:t>Beneficiaries</w:t>
            </w:r>
          </w:p>
        </w:tc>
        <w:tc>
          <w:tcPr>
            <w:tcW w:type="dxa" w:w="1947"/>
            <w:vAlign w:val="center"/>
            <w:shd w:val="clear" w:color="auto" w:fill="923109"/>
          </w:tcPr>
          <w:p>
            <w:pPr>
              <w:spacing w:after="0"/>
            </w:pPr>
            <w:r/>
            <w:r>
              <w:rPr>
                <w:b/>
                <w:color w:val="FFFFFF"/>
                <w:sz w:val="19"/>
              </w:rPr>
              <w:t>Partners</w:t>
            </w:r>
          </w:p>
        </w:tc>
        <w:tc>
          <w:tcPr>
            <w:tcW w:type="dxa" w:w="2272"/>
            <w:vAlign w:val="center"/>
            <w:shd w:val="clear" w:color="auto" w:fill="923109"/>
          </w:tcPr>
          <w:p>
            <w:pPr>
              <w:spacing w:after="0"/>
            </w:pPr>
            <w:r/>
            <w:r>
              <w:rPr>
                <w:b/>
                <w:color w:val="FFFFFF"/>
                <w:sz w:val="19"/>
              </w:rPr>
              <w:t>Volunteers / staff</w:t>
            </w:r>
          </w:p>
        </w:tc>
      </w:tr>
      <w:tr>
        <w:tc>
          <w:tcPr>
            <w:tcW w:type="dxa" w:w="3245"/>
            <w:vAlign w:val="center"/>
          </w:tcPr>
          <w:p>
            <w:pPr>
              <w:spacing w:after="0"/>
            </w:pPr>
            <w:r/>
            <w:r>
              <w:rPr>
                <w:sz w:val="19"/>
              </w:rPr>
              <w:t>Sinnar</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Niphad</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r>
        <w:tc>
          <w:tcPr>
            <w:tcW w:type="dxa" w:w="3245"/>
            <w:vAlign w:val="center"/>
          </w:tcPr>
          <w:p>
            <w:pPr>
              <w:spacing w:after="0"/>
            </w:pPr>
            <w:r/>
            <w:r>
              <w:rPr>
                <w:sz w:val="19"/>
              </w:rPr>
              <w:t>Igatpuri</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Dindori</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923109"/>
          </w:tcPr>
          <w:p>
            <w:pPr>
              <w:spacing w:after="0"/>
            </w:pPr>
            <w:r/>
            <w:r>
              <w:rPr>
                <w:b/>
                <w:color w:val="FFFFFF"/>
                <w:sz w:val="19"/>
              </w:rPr>
              <w:t>Challenge</w:t>
            </w:r>
          </w:p>
        </w:tc>
        <w:tc>
          <w:tcPr>
            <w:tcW w:type="dxa" w:w="5517"/>
            <w:vAlign w:val="center"/>
            <w:shd w:val="clear" w:color="auto" w:fill="923109"/>
          </w:tcPr>
          <w:p>
            <w:pPr>
              <w:spacing w:after="0"/>
            </w:pPr>
            <w:r/>
            <w:r>
              <w:rPr>
                <w:b/>
                <w:color w:val="FFFFFF"/>
                <w:sz w:val="19"/>
              </w:rPr>
              <w:t>What we learnt / changed</w:t>
            </w:r>
          </w:p>
        </w:tc>
      </w:tr>
      <w:tr>
        <w:tc>
          <w:tcPr>
            <w:tcW w:type="dxa" w:w="3894"/>
            <w:vAlign w:val="center"/>
          </w:tcPr>
          <w:p>
            <w:pPr>
              <w:spacing w:after="0"/>
            </w:pPr>
            <w:r/>
            <w:r>
              <w:rPr>
                <w:sz w:val="19"/>
              </w:rPr>
              <w:t>Raw material price swings</w:t>
            </w:r>
          </w:p>
        </w:tc>
        <w:tc>
          <w:tcPr>
            <w:tcW w:type="dxa" w:w="5517"/>
            <w:vAlign w:val="center"/>
          </w:tcPr>
          <w:p>
            <w:pPr>
              <w:spacing w:after="0"/>
            </w:pPr>
            <w:r/>
            <w:r>
              <w:rPr>
                <w:sz w:val="19"/>
              </w:rPr>
              <w:t>Bulk purchase agreements</w:t>
            </w:r>
          </w:p>
        </w:tc>
      </w:tr>
      <w:tr>
        <w:tc>
          <w:tcPr>
            <w:tcW w:type="dxa" w:w="3894"/>
            <w:vAlign w:val="center"/>
            <w:shd w:val="clear" w:color="auto" w:fill="F9ECE7"/>
          </w:tcPr>
          <w:p>
            <w:pPr>
              <w:spacing w:after="0"/>
            </w:pPr>
            <w:r/>
            <w:r>
              <w:rPr>
                <w:sz w:val="19"/>
              </w:rPr>
              <w:t>Packaging costs</w:t>
            </w:r>
          </w:p>
        </w:tc>
        <w:tc>
          <w:tcPr>
            <w:tcW w:type="dxa" w:w="5517"/>
            <w:vAlign w:val="center"/>
            <w:shd w:val="clear" w:color="auto" w:fill="F9ECE7"/>
          </w:tcPr>
          <w:p>
            <w:pPr>
              <w:spacing w:after="0"/>
            </w:pPr>
            <w:r/>
            <w:r>
              <w:rPr>
                <w:sz w:val="19"/>
              </w:rPr>
              <w:t>Shared design across products</w:t>
            </w:r>
          </w:p>
        </w:tc>
      </w:tr>
    </w:tbl>
    <w:p>
      <w:pPr>
        <w:spacing w:after="80"/>
      </w:pPr>
    </w:p>
    <w:p>
      <w:pPr>
        <w:pStyle w:val="Heading2"/>
      </w:pPr>
      <w:r>
        <w:t>Plans for next year</w:t>
      </w:r>
    </w:p>
    <w:p>
      <w:pPr>
        <w:pStyle w:val="ListBullet"/>
      </w:pPr>
      <w:r>
        <w:t>Add two new millet products</w:t>
      </w:r>
    </w:p>
    <w:p>
      <w:pPr>
        <w:pStyle w:val="ListBullet"/>
      </w:pPr>
      <w:r>
        <w:t>Get organic certification for pickles</w:t>
      </w:r>
    </w:p>
    <w:p>
      <w:pPr>
        <w:pStyle w:val="Heading1"/>
      </w:pPr>
      <w:r>
        <w:t>Markets and Sales</w:t>
      </w:r>
    </w:p>
    <w:p>
      <w:pPr>
        <w:jc w:val="both"/>
      </w:pPr>
      <w:r>
        <w:t>We sell through local fairs, city retail partners and our own online store.</w:t>
      </w:r>
    </w:p>
    <w:p>
      <w:pPr>
        <w:pStyle w:val="Heading2"/>
      </w:pPr>
      <w:r>
        <w:t>What we did</w:t>
      </w:r>
    </w:p>
    <w:p>
      <w:pPr>
        <w:pStyle w:val="ListBullet"/>
      </w:pPr>
      <w:r>
        <w:t>Retail partnerships in Nashik and Pune</w:t>
      </w:r>
    </w:p>
    <w:p>
      <w:pPr>
        <w:pStyle w:val="ListBullet"/>
      </w:pPr>
      <w:r>
        <w:t>Online store with home delivery</w:t>
      </w:r>
    </w:p>
    <w:p>
      <w:pPr>
        <w:pStyle w:val="ListBullet"/>
      </w:pPr>
      <w:r>
        <w:t>Participation in 12 fairs</w:t>
      </w:r>
    </w:p>
    <w:p>
      <w:pPr>
        <w:pStyle w:val="ListBullet"/>
      </w:pPr>
      <w:r>
        <w:t>Corporate gifting orders</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923109"/>
          </w:tcPr>
          <w:p>
            <w:pPr>
              <w:spacing w:after="0"/>
            </w:pPr>
            <w:r/>
            <w:r>
              <w:rPr>
                <w:b/>
                <w:color w:val="FFFFFF"/>
                <w:sz w:val="19"/>
              </w:rPr>
              <w:t>Indicator</w:t>
            </w:r>
          </w:p>
        </w:tc>
        <w:tc>
          <w:tcPr>
            <w:tcW w:type="dxa" w:w="1687"/>
            <w:vAlign w:val="center"/>
            <w:shd w:val="clear" w:color="auto" w:fill="923109"/>
          </w:tcPr>
          <w:p>
            <w:pPr>
              <w:spacing w:after="0"/>
            </w:pPr>
            <w:r/>
            <w:r>
              <w:rPr>
                <w:b/>
                <w:color w:val="FFFFFF"/>
                <w:sz w:val="19"/>
              </w:rPr>
              <w:t>Target</w:t>
            </w:r>
          </w:p>
        </w:tc>
        <w:tc>
          <w:tcPr>
            <w:tcW w:type="dxa" w:w="1687"/>
            <w:vAlign w:val="center"/>
            <w:shd w:val="clear" w:color="auto" w:fill="923109"/>
          </w:tcPr>
          <w:p>
            <w:pPr>
              <w:spacing w:after="0"/>
            </w:pPr>
            <w:r/>
            <w:r>
              <w:rPr>
                <w:b/>
                <w:color w:val="FFFFFF"/>
                <w:sz w:val="19"/>
              </w:rPr>
              <w:t>Achieved</w:t>
            </w:r>
          </w:p>
        </w:tc>
        <w:tc>
          <w:tcPr>
            <w:tcW w:type="dxa" w:w="2142"/>
            <w:vAlign w:val="center"/>
            <w:shd w:val="clear" w:color="auto" w:fill="923109"/>
          </w:tcPr>
          <w:p>
            <w:pPr>
              <w:spacing w:after="0"/>
            </w:pPr>
            <w:r/>
            <w:r>
              <w:rPr>
                <w:b/>
                <w:color w:val="FFFFFF"/>
                <w:sz w:val="19"/>
              </w:rPr>
              <w:t>Status</w:t>
            </w:r>
          </w:p>
        </w:tc>
      </w:tr>
      <w:tr>
        <w:tc>
          <w:tcPr>
            <w:tcW w:type="dxa" w:w="3894"/>
            <w:vAlign w:val="center"/>
          </w:tcPr>
          <w:p>
            <w:pPr>
              <w:spacing w:after="0"/>
            </w:pPr>
            <w:r/>
            <w:r>
              <w:rPr>
                <w:sz w:val="19"/>
              </w:rPr>
              <w:t>Retail partners</w:t>
            </w:r>
          </w:p>
        </w:tc>
        <w:tc>
          <w:tcPr>
            <w:tcW w:type="dxa" w:w="1687"/>
            <w:vAlign w:val="center"/>
          </w:tcPr>
          <w:p>
            <w:pPr>
              <w:spacing w:after="0"/>
            </w:pPr>
            <w:r/>
            <w:r>
              <w:rPr>
                <w:sz w:val="19"/>
              </w:rPr>
              <w:t>3</w:t>
            </w:r>
          </w:p>
        </w:tc>
        <w:tc>
          <w:tcPr>
            <w:tcW w:type="dxa" w:w="1687"/>
            <w:vAlign w:val="center"/>
          </w:tcPr>
          <w:p>
            <w:pPr>
              <w:spacing w:after="0"/>
            </w:pPr>
            <w:r/>
            <w:r>
              <w:rPr>
                <w:sz w:val="19"/>
              </w:rPr>
              <w:t>3</w:t>
            </w:r>
          </w:p>
        </w:tc>
        <w:tc>
          <w:tcPr>
            <w:tcW w:type="dxa" w:w="2142"/>
            <w:vAlign w:val="center"/>
          </w:tcPr>
          <w:p>
            <w:pPr>
              <w:spacing w:after="0"/>
            </w:pPr>
            <w:r/>
            <w:r>
              <w:rPr>
                <w:sz w:val="19"/>
              </w:rPr>
              <w:t>Achieved</w:t>
            </w:r>
          </w:p>
        </w:tc>
      </w:tr>
      <w:tr>
        <w:tc>
          <w:tcPr>
            <w:tcW w:type="dxa" w:w="3894"/>
            <w:vAlign w:val="center"/>
            <w:shd w:val="clear" w:color="auto" w:fill="F9ECE7"/>
          </w:tcPr>
          <w:p>
            <w:pPr>
              <w:spacing w:after="0"/>
            </w:pPr>
            <w:r/>
            <w:r>
              <w:rPr>
                <w:sz w:val="19"/>
              </w:rPr>
              <w:t>Online orders</w:t>
            </w:r>
          </w:p>
        </w:tc>
        <w:tc>
          <w:tcPr>
            <w:tcW w:type="dxa" w:w="1687"/>
            <w:vAlign w:val="center"/>
            <w:shd w:val="clear" w:color="auto" w:fill="F9ECE7"/>
          </w:tcPr>
          <w:p>
            <w:pPr>
              <w:spacing w:after="0"/>
            </w:pPr>
            <w:r/>
            <w:r>
              <w:rPr>
                <w:sz w:val="19"/>
              </w:rPr>
              <w:t>800</w:t>
            </w:r>
          </w:p>
        </w:tc>
        <w:tc>
          <w:tcPr>
            <w:tcW w:type="dxa" w:w="1687"/>
            <w:vAlign w:val="center"/>
            <w:shd w:val="clear" w:color="auto" w:fill="F9ECE7"/>
          </w:tcPr>
          <w:p>
            <w:pPr>
              <w:spacing w:after="0"/>
            </w:pPr>
            <w:r/>
            <w:r>
              <w:rPr>
                <w:sz w:val="19"/>
              </w:rPr>
              <w:t>1,040</w:t>
            </w:r>
          </w:p>
        </w:tc>
        <w:tc>
          <w:tcPr>
            <w:tcW w:type="dxa" w:w="2142"/>
            <w:vAlign w:val="center"/>
            <w:shd w:val="clear" w:color="auto" w:fill="F9ECE7"/>
          </w:tcPr>
          <w:p>
            <w:pPr>
              <w:spacing w:after="0"/>
            </w:pPr>
            <w:r/>
            <w:r>
              <w:rPr>
                <w:sz w:val="19"/>
              </w:rPr>
              <w:t>Achieved</w:t>
            </w:r>
          </w:p>
        </w:tc>
      </w:tr>
      <w:tr>
        <w:tc>
          <w:tcPr>
            <w:tcW w:type="dxa" w:w="3894"/>
            <w:vAlign w:val="center"/>
          </w:tcPr>
          <w:p>
            <w:pPr>
              <w:spacing w:after="0"/>
            </w:pPr>
            <w:r/>
            <w:r>
              <w:rPr>
                <w:sz w:val="19"/>
              </w:rPr>
              <w:t>Repeat customers</w:t>
            </w:r>
          </w:p>
        </w:tc>
        <w:tc>
          <w:tcPr>
            <w:tcW w:type="dxa" w:w="1687"/>
            <w:vAlign w:val="center"/>
          </w:tcPr>
          <w:p>
            <w:pPr>
              <w:spacing w:after="0"/>
            </w:pPr>
            <w:r/>
            <w:r>
              <w:rPr>
                <w:sz w:val="19"/>
              </w:rPr>
              <w:t>—</w:t>
            </w:r>
          </w:p>
        </w:tc>
        <w:tc>
          <w:tcPr>
            <w:tcW w:type="dxa" w:w="1687"/>
            <w:vAlign w:val="center"/>
          </w:tcPr>
          <w:p>
            <w:pPr>
              <w:spacing w:after="0"/>
            </w:pPr>
            <w:r/>
            <w:r>
              <w:rPr>
                <w:sz w:val="19"/>
              </w:rPr>
              <w:t>—</w:t>
            </w:r>
          </w:p>
        </w:tc>
        <w:tc>
          <w:tcPr>
            <w:tcW w:type="dxa" w:w="2142"/>
            <w:vAlign w:val="center"/>
          </w:tcPr>
          <w:p>
            <w:pPr>
              <w:spacing w:after="0"/>
            </w:pPr>
            <w:r/>
            <w:r>
              <w:rPr>
                <w:sz w:val="19"/>
              </w:rPr>
              <w:t>Add figure</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Story of change</w:t>
            </w:r>
          </w:p>
          <w:p>
            <w:pPr>
              <w:spacing w:after="0"/>
            </w:pPr>
            <w:r>
              <w:t>A corporate festive gift order kept 60 members busy for a month.</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923109"/>
          </w:tcPr>
          <w:p>
            <w:pPr>
              <w:spacing w:after="0"/>
            </w:pPr>
            <w:r/>
            <w:r>
              <w:rPr>
                <w:b/>
                <w:color w:val="FFFFFF"/>
                <w:sz w:val="19"/>
              </w:rPr>
              <w:t>Location</w:t>
            </w:r>
          </w:p>
        </w:tc>
        <w:tc>
          <w:tcPr>
            <w:tcW w:type="dxa" w:w="1947"/>
            <w:vAlign w:val="center"/>
            <w:shd w:val="clear" w:color="auto" w:fill="923109"/>
          </w:tcPr>
          <w:p>
            <w:pPr>
              <w:spacing w:after="0"/>
            </w:pPr>
            <w:r/>
            <w:r>
              <w:rPr>
                <w:b/>
                <w:color w:val="FFFFFF"/>
                <w:sz w:val="19"/>
              </w:rPr>
              <w:t>Beneficiaries</w:t>
            </w:r>
          </w:p>
        </w:tc>
        <w:tc>
          <w:tcPr>
            <w:tcW w:type="dxa" w:w="1947"/>
            <w:vAlign w:val="center"/>
            <w:shd w:val="clear" w:color="auto" w:fill="923109"/>
          </w:tcPr>
          <w:p>
            <w:pPr>
              <w:spacing w:after="0"/>
            </w:pPr>
            <w:r/>
            <w:r>
              <w:rPr>
                <w:b/>
                <w:color w:val="FFFFFF"/>
                <w:sz w:val="19"/>
              </w:rPr>
              <w:t>Partners</w:t>
            </w:r>
          </w:p>
        </w:tc>
        <w:tc>
          <w:tcPr>
            <w:tcW w:type="dxa" w:w="2272"/>
            <w:vAlign w:val="center"/>
            <w:shd w:val="clear" w:color="auto" w:fill="923109"/>
          </w:tcPr>
          <w:p>
            <w:pPr>
              <w:spacing w:after="0"/>
            </w:pPr>
            <w:r/>
            <w:r>
              <w:rPr>
                <w:b/>
                <w:color w:val="FFFFFF"/>
                <w:sz w:val="19"/>
              </w:rPr>
              <w:t>Volunteers / staff</w:t>
            </w:r>
          </w:p>
        </w:tc>
      </w:tr>
      <w:tr>
        <w:tc>
          <w:tcPr>
            <w:tcW w:type="dxa" w:w="3245"/>
            <w:vAlign w:val="center"/>
          </w:tcPr>
          <w:p>
            <w:pPr>
              <w:spacing w:after="0"/>
            </w:pPr>
            <w:r/>
            <w:r>
              <w:rPr>
                <w:sz w:val="19"/>
              </w:rPr>
              <w:t>Sinnar</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Niphad</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r>
        <w:tc>
          <w:tcPr>
            <w:tcW w:type="dxa" w:w="3245"/>
            <w:vAlign w:val="center"/>
          </w:tcPr>
          <w:p>
            <w:pPr>
              <w:spacing w:after="0"/>
            </w:pPr>
            <w:r/>
            <w:r>
              <w:rPr>
                <w:sz w:val="19"/>
              </w:rPr>
              <w:t>Igatpuri</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Dindori</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923109"/>
          </w:tcPr>
          <w:p>
            <w:pPr>
              <w:spacing w:after="0"/>
            </w:pPr>
            <w:r/>
            <w:r>
              <w:rPr>
                <w:b/>
                <w:color w:val="FFFFFF"/>
                <w:sz w:val="19"/>
              </w:rPr>
              <w:t>Challenge</w:t>
            </w:r>
          </w:p>
        </w:tc>
        <w:tc>
          <w:tcPr>
            <w:tcW w:type="dxa" w:w="5517"/>
            <w:vAlign w:val="center"/>
            <w:shd w:val="clear" w:color="auto" w:fill="923109"/>
          </w:tcPr>
          <w:p>
            <w:pPr>
              <w:spacing w:after="0"/>
            </w:pPr>
            <w:r/>
            <w:r>
              <w:rPr>
                <w:b/>
                <w:color w:val="FFFFFF"/>
                <w:sz w:val="19"/>
              </w:rPr>
              <w:t>What we learnt / changed</w:t>
            </w:r>
          </w:p>
        </w:tc>
      </w:tr>
      <w:tr>
        <w:tc>
          <w:tcPr>
            <w:tcW w:type="dxa" w:w="3894"/>
            <w:vAlign w:val="center"/>
          </w:tcPr>
          <w:p>
            <w:pPr>
              <w:spacing w:after="0"/>
            </w:pPr>
            <w:r/>
            <w:r>
              <w:rPr>
                <w:sz w:val="19"/>
              </w:rPr>
              <w:t>Delivery delays</w:t>
            </w:r>
          </w:p>
        </w:tc>
        <w:tc>
          <w:tcPr>
            <w:tcW w:type="dxa" w:w="5517"/>
            <w:vAlign w:val="center"/>
          </w:tcPr>
          <w:p>
            <w:pPr>
              <w:spacing w:after="0"/>
            </w:pPr>
            <w:r/>
            <w:r>
              <w:rPr>
                <w:sz w:val="19"/>
              </w:rPr>
              <w:t>Partnered with a regional courier</w:t>
            </w:r>
          </w:p>
        </w:tc>
      </w:tr>
      <w:tr>
        <w:tc>
          <w:tcPr>
            <w:tcW w:type="dxa" w:w="3894"/>
            <w:vAlign w:val="center"/>
            <w:shd w:val="clear" w:color="auto" w:fill="F9ECE7"/>
          </w:tcPr>
          <w:p>
            <w:pPr>
              <w:spacing w:after="0"/>
            </w:pPr>
            <w:r/>
            <w:r>
              <w:rPr>
                <w:sz w:val="19"/>
              </w:rPr>
              <w:t>Pricing</w:t>
            </w:r>
          </w:p>
        </w:tc>
        <w:tc>
          <w:tcPr>
            <w:tcW w:type="dxa" w:w="5517"/>
            <w:vAlign w:val="center"/>
            <w:shd w:val="clear" w:color="auto" w:fill="F9ECE7"/>
          </w:tcPr>
          <w:p>
            <w:pPr>
              <w:spacing w:after="0"/>
            </w:pPr>
            <w:r/>
            <w:r>
              <w:rPr>
                <w:sz w:val="19"/>
              </w:rPr>
              <w:t>Cost sheets for every product</w:t>
            </w:r>
          </w:p>
        </w:tc>
      </w:tr>
    </w:tbl>
    <w:p>
      <w:pPr>
        <w:spacing w:after="80"/>
      </w:pPr>
    </w:p>
    <w:p>
      <w:pPr>
        <w:pStyle w:val="Heading2"/>
      </w:pPr>
      <w:r>
        <w:t>Plans for next year</w:t>
      </w:r>
    </w:p>
    <w:p>
      <w:pPr>
        <w:pStyle w:val="ListBullet"/>
      </w:pPr>
      <w:r>
        <w:t>Enter two new cities</w:t>
      </w:r>
    </w:p>
    <w:p>
      <w:pPr>
        <w:pStyle w:val="ListBullet"/>
      </w:pPr>
      <w:r>
        <w:t>Launch a subscription box</w:t>
      </w:r>
    </w:p>
    <w:p>
      <w:pPr>
        <w:pStyle w:val="Heading1"/>
      </w:pPr>
      <w:r>
        <w:t>Savings and Credit</w:t>
      </w:r>
    </w:p>
    <w:p>
      <w:pPr>
        <w:jc w:val="both"/>
      </w:pPr>
      <w:r>
        <w:t>A member savings and credit programme helps women invest in equipment and handle emergencies.</w:t>
      </w:r>
    </w:p>
    <w:p>
      <w:pPr>
        <w:pStyle w:val="Heading2"/>
      </w:pPr>
      <w:r>
        <w:t>What we did</w:t>
      </w:r>
    </w:p>
    <w:p>
      <w:pPr>
        <w:pStyle w:val="ListBullet"/>
      </w:pPr>
      <w:r>
        <w:t>Monthly savings groups</w:t>
      </w:r>
    </w:p>
    <w:p>
      <w:pPr>
        <w:pStyle w:val="ListBullet"/>
      </w:pPr>
      <w:r>
        <w:t>Small loans for equipment</w:t>
      </w:r>
    </w:p>
    <w:p>
      <w:pPr>
        <w:pStyle w:val="ListBullet"/>
      </w:pPr>
      <w:r>
        <w:t>Financial literacy sessions</w:t>
      </w:r>
    </w:p>
    <w:p>
      <w:pPr>
        <w:pStyle w:val="ListBullet"/>
      </w:pPr>
      <w:r>
        <w:t>Insurance awareness</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923109"/>
          </w:tcPr>
          <w:p>
            <w:pPr>
              <w:spacing w:after="0"/>
            </w:pPr>
            <w:r/>
            <w:r>
              <w:rPr>
                <w:b/>
                <w:color w:val="FFFFFF"/>
                <w:sz w:val="19"/>
              </w:rPr>
              <w:t>Indicator</w:t>
            </w:r>
          </w:p>
        </w:tc>
        <w:tc>
          <w:tcPr>
            <w:tcW w:type="dxa" w:w="1687"/>
            <w:vAlign w:val="center"/>
            <w:shd w:val="clear" w:color="auto" w:fill="923109"/>
          </w:tcPr>
          <w:p>
            <w:pPr>
              <w:spacing w:after="0"/>
            </w:pPr>
            <w:r/>
            <w:r>
              <w:rPr>
                <w:b/>
                <w:color w:val="FFFFFF"/>
                <w:sz w:val="19"/>
              </w:rPr>
              <w:t>Target</w:t>
            </w:r>
          </w:p>
        </w:tc>
        <w:tc>
          <w:tcPr>
            <w:tcW w:type="dxa" w:w="1687"/>
            <w:vAlign w:val="center"/>
            <w:shd w:val="clear" w:color="auto" w:fill="923109"/>
          </w:tcPr>
          <w:p>
            <w:pPr>
              <w:spacing w:after="0"/>
            </w:pPr>
            <w:r/>
            <w:r>
              <w:rPr>
                <w:b/>
                <w:color w:val="FFFFFF"/>
                <w:sz w:val="19"/>
              </w:rPr>
              <w:t>Achieved</w:t>
            </w:r>
          </w:p>
        </w:tc>
        <w:tc>
          <w:tcPr>
            <w:tcW w:type="dxa" w:w="2142"/>
            <w:vAlign w:val="center"/>
            <w:shd w:val="clear" w:color="auto" w:fill="923109"/>
          </w:tcPr>
          <w:p>
            <w:pPr>
              <w:spacing w:after="0"/>
            </w:pPr>
            <w:r/>
            <w:r>
              <w:rPr>
                <w:b/>
                <w:color w:val="FFFFFF"/>
                <w:sz w:val="19"/>
              </w:rPr>
              <w:t>Status</w:t>
            </w:r>
          </w:p>
        </w:tc>
      </w:tr>
      <w:tr>
        <w:tc>
          <w:tcPr>
            <w:tcW w:type="dxa" w:w="3894"/>
            <w:vAlign w:val="center"/>
          </w:tcPr>
          <w:p>
            <w:pPr>
              <w:spacing w:after="0"/>
            </w:pPr>
            <w:r/>
            <w:r>
              <w:rPr>
                <w:sz w:val="19"/>
              </w:rPr>
              <w:t>Members saving monthly</w:t>
            </w:r>
          </w:p>
        </w:tc>
        <w:tc>
          <w:tcPr>
            <w:tcW w:type="dxa" w:w="1687"/>
            <w:vAlign w:val="center"/>
          </w:tcPr>
          <w:p>
            <w:pPr>
              <w:spacing w:after="0"/>
            </w:pPr>
            <w:r/>
            <w:r>
              <w:rPr>
                <w:sz w:val="19"/>
              </w:rPr>
              <w:t>1,000</w:t>
            </w:r>
          </w:p>
        </w:tc>
        <w:tc>
          <w:tcPr>
            <w:tcW w:type="dxa" w:w="1687"/>
            <w:vAlign w:val="center"/>
          </w:tcPr>
          <w:p>
            <w:pPr>
              <w:spacing w:after="0"/>
            </w:pPr>
            <w:r/>
            <w:r>
              <w:rPr>
                <w:sz w:val="19"/>
              </w:rPr>
              <w:t>1,180</w:t>
            </w:r>
          </w:p>
        </w:tc>
        <w:tc>
          <w:tcPr>
            <w:tcW w:type="dxa" w:w="2142"/>
            <w:vAlign w:val="center"/>
          </w:tcPr>
          <w:p>
            <w:pPr>
              <w:spacing w:after="0"/>
            </w:pPr>
            <w:r/>
            <w:r>
              <w:rPr>
                <w:sz w:val="19"/>
              </w:rPr>
              <w:t>Achieved</w:t>
            </w:r>
          </w:p>
        </w:tc>
      </w:tr>
      <w:tr>
        <w:tc>
          <w:tcPr>
            <w:tcW w:type="dxa" w:w="3894"/>
            <w:vAlign w:val="center"/>
            <w:shd w:val="clear" w:color="auto" w:fill="F9ECE7"/>
          </w:tcPr>
          <w:p>
            <w:pPr>
              <w:spacing w:after="0"/>
            </w:pPr>
            <w:r/>
            <w:r>
              <w:rPr>
                <w:sz w:val="19"/>
              </w:rPr>
              <w:t>Loan repayment rate</w:t>
            </w:r>
          </w:p>
        </w:tc>
        <w:tc>
          <w:tcPr>
            <w:tcW w:type="dxa" w:w="1687"/>
            <w:vAlign w:val="center"/>
            <w:shd w:val="clear" w:color="auto" w:fill="F9ECE7"/>
          </w:tcPr>
          <w:p>
            <w:pPr>
              <w:spacing w:after="0"/>
            </w:pPr>
            <w:r/>
            <w:r>
              <w:rPr>
                <w:sz w:val="19"/>
              </w:rPr>
              <w:t>90%</w:t>
            </w:r>
          </w:p>
        </w:tc>
        <w:tc>
          <w:tcPr>
            <w:tcW w:type="dxa" w:w="1687"/>
            <w:vAlign w:val="center"/>
            <w:shd w:val="clear" w:color="auto" w:fill="F9ECE7"/>
          </w:tcPr>
          <w:p>
            <w:pPr>
              <w:spacing w:after="0"/>
            </w:pPr>
            <w:r/>
            <w:r>
              <w:rPr>
                <w:sz w:val="19"/>
              </w:rPr>
              <w:t>94%</w:t>
            </w:r>
          </w:p>
        </w:tc>
        <w:tc>
          <w:tcPr>
            <w:tcW w:type="dxa" w:w="2142"/>
            <w:vAlign w:val="center"/>
            <w:shd w:val="clear" w:color="auto" w:fill="F9ECE7"/>
          </w:tcPr>
          <w:p>
            <w:pPr>
              <w:spacing w:after="0"/>
            </w:pPr>
            <w:r/>
            <w:r>
              <w:rPr>
                <w:sz w:val="19"/>
              </w:rPr>
              <w:t>Achieved</w:t>
            </w:r>
          </w:p>
        </w:tc>
      </w:tr>
      <w:tr>
        <w:tc>
          <w:tcPr>
            <w:tcW w:type="dxa" w:w="3894"/>
            <w:vAlign w:val="center"/>
          </w:tcPr>
          <w:p>
            <w:pPr>
              <w:spacing w:after="0"/>
            </w:pPr>
            <w:r/>
            <w:r>
              <w:rPr>
                <w:sz w:val="19"/>
              </w:rPr>
              <w:t>Financial literacy sessions</w:t>
            </w:r>
          </w:p>
        </w:tc>
        <w:tc>
          <w:tcPr>
            <w:tcW w:type="dxa" w:w="1687"/>
            <w:vAlign w:val="center"/>
          </w:tcPr>
          <w:p>
            <w:pPr>
              <w:spacing w:after="0"/>
            </w:pPr>
            <w:r/>
            <w:r>
              <w:rPr>
                <w:sz w:val="19"/>
              </w:rPr>
              <w:t>30</w:t>
            </w:r>
          </w:p>
        </w:tc>
        <w:tc>
          <w:tcPr>
            <w:tcW w:type="dxa" w:w="1687"/>
            <w:vAlign w:val="center"/>
          </w:tcPr>
          <w:p>
            <w:pPr>
              <w:spacing w:after="0"/>
            </w:pPr>
            <w:r/>
            <w:r>
              <w:rPr>
                <w:sz w:val="19"/>
              </w:rPr>
              <w:t>34</w:t>
            </w:r>
          </w:p>
        </w:tc>
        <w:tc>
          <w:tcPr>
            <w:tcW w:type="dxa" w:w="2142"/>
            <w:vAlign w:val="center"/>
          </w:tcPr>
          <w:p>
            <w:pPr>
              <w:spacing w:after="0"/>
            </w:pPr>
            <w:r/>
            <w:r>
              <w:rPr>
                <w:sz w:val="19"/>
              </w:rPr>
              <w:t>Achieved</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Story of change</w:t>
            </w:r>
          </w:p>
          <w:p>
            <w:pPr>
              <w:spacing w:after="0"/>
            </w:pPr>
            <w:r>
              <w:t>With a small loan, a member bought a sewing machine and doubled her handloom output.</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923109"/>
          </w:tcPr>
          <w:p>
            <w:pPr>
              <w:spacing w:after="0"/>
            </w:pPr>
            <w:r/>
            <w:r>
              <w:rPr>
                <w:b/>
                <w:color w:val="FFFFFF"/>
                <w:sz w:val="19"/>
              </w:rPr>
              <w:t>Location</w:t>
            </w:r>
          </w:p>
        </w:tc>
        <w:tc>
          <w:tcPr>
            <w:tcW w:type="dxa" w:w="1947"/>
            <w:vAlign w:val="center"/>
            <w:shd w:val="clear" w:color="auto" w:fill="923109"/>
          </w:tcPr>
          <w:p>
            <w:pPr>
              <w:spacing w:after="0"/>
            </w:pPr>
            <w:r/>
            <w:r>
              <w:rPr>
                <w:b/>
                <w:color w:val="FFFFFF"/>
                <w:sz w:val="19"/>
              </w:rPr>
              <w:t>Beneficiaries</w:t>
            </w:r>
          </w:p>
        </w:tc>
        <w:tc>
          <w:tcPr>
            <w:tcW w:type="dxa" w:w="1947"/>
            <w:vAlign w:val="center"/>
            <w:shd w:val="clear" w:color="auto" w:fill="923109"/>
          </w:tcPr>
          <w:p>
            <w:pPr>
              <w:spacing w:after="0"/>
            </w:pPr>
            <w:r/>
            <w:r>
              <w:rPr>
                <w:b/>
                <w:color w:val="FFFFFF"/>
                <w:sz w:val="19"/>
              </w:rPr>
              <w:t>Partners</w:t>
            </w:r>
          </w:p>
        </w:tc>
        <w:tc>
          <w:tcPr>
            <w:tcW w:type="dxa" w:w="2272"/>
            <w:vAlign w:val="center"/>
            <w:shd w:val="clear" w:color="auto" w:fill="923109"/>
          </w:tcPr>
          <w:p>
            <w:pPr>
              <w:spacing w:after="0"/>
            </w:pPr>
            <w:r/>
            <w:r>
              <w:rPr>
                <w:b/>
                <w:color w:val="FFFFFF"/>
                <w:sz w:val="19"/>
              </w:rPr>
              <w:t>Volunteers / staff</w:t>
            </w:r>
          </w:p>
        </w:tc>
      </w:tr>
      <w:tr>
        <w:tc>
          <w:tcPr>
            <w:tcW w:type="dxa" w:w="3245"/>
            <w:vAlign w:val="center"/>
          </w:tcPr>
          <w:p>
            <w:pPr>
              <w:spacing w:after="0"/>
            </w:pPr>
            <w:r/>
            <w:r>
              <w:rPr>
                <w:sz w:val="19"/>
              </w:rPr>
              <w:t>Sinnar</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Niphad</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r>
        <w:tc>
          <w:tcPr>
            <w:tcW w:type="dxa" w:w="3245"/>
            <w:vAlign w:val="center"/>
          </w:tcPr>
          <w:p>
            <w:pPr>
              <w:spacing w:after="0"/>
            </w:pPr>
            <w:r/>
            <w:r>
              <w:rPr>
                <w:sz w:val="19"/>
              </w:rPr>
              <w:t>Igatpuri</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w:t>
            </w:r>
          </w:p>
        </w:tc>
      </w:tr>
      <w:tr>
        <w:tc>
          <w:tcPr>
            <w:tcW w:type="dxa" w:w="3245"/>
            <w:vAlign w:val="center"/>
            <w:shd w:val="clear" w:color="auto" w:fill="F9ECE7"/>
          </w:tcPr>
          <w:p>
            <w:pPr>
              <w:spacing w:after="0"/>
            </w:pPr>
            <w:r/>
            <w:r>
              <w:rPr>
                <w:sz w:val="19"/>
              </w:rPr>
              <w:t>Dindori</w:t>
            </w:r>
          </w:p>
        </w:tc>
        <w:tc>
          <w:tcPr>
            <w:tcW w:type="dxa" w:w="1947"/>
            <w:vAlign w:val="center"/>
            <w:shd w:val="clear" w:color="auto" w:fill="F9ECE7"/>
          </w:tcPr>
          <w:p>
            <w:pPr>
              <w:spacing w:after="0"/>
            </w:pPr>
            <w:r/>
            <w:r>
              <w:rPr>
                <w:sz w:val="19"/>
              </w:rPr>
              <w:t>—</w:t>
            </w:r>
          </w:p>
        </w:tc>
        <w:tc>
          <w:tcPr>
            <w:tcW w:type="dxa" w:w="1947"/>
            <w:vAlign w:val="center"/>
            <w:shd w:val="clear" w:color="auto" w:fill="F9ECE7"/>
          </w:tcPr>
          <w:p>
            <w:pPr>
              <w:spacing w:after="0"/>
            </w:pPr>
            <w:r/>
            <w:r>
              <w:rPr>
                <w:sz w:val="19"/>
              </w:rPr>
              <w:t>—</w:t>
            </w:r>
          </w:p>
        </w:tc>
        <w:tc>
          <w:tcPr>
            <w:tcW w:type="dxa" w:w="2272"/>
            <w:vAlign w:val="center"/>
            <w:shd w:val="clear" w:color="auto" w:fill="F9ECE7"/>
          </w:tcPr>
          <w:p>
            <w:pPr>
              <w:spacing w:after="0"/>
            </w:pPr>
            <w:r/>
            <w:r>
              <w:rPr>
                <w:sz w:val="19"/>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923109"/>
          </w:tcPr>
          <w:p>
            <w:pPr>
              <w:spacing w:after="0"/>
            </w:pPr>
            <w:r/>
            <w:r>
              <w:rPr>
                <w:b/>
                <w:color w:val="FFFFFF"/>
                <w:sz w:val="19"/>
              </w:rPr>
              <w:t>Challenge</w:t>
            </w:r>
          </w:p>
        </w:tc>
        <w:tc>
          <w:tcPr>
            <w:tcW w:type="dxa" w:w="5517"/>
            <w:vAlign w:val="center"/>
            <w:shd w:val="clear" w:color="auto" w:fill="923109"/>
          </w:tcPr>
          <w:p>
            <w:pPr>
              <w:spacing w:after="0"/>
            </w:pPr>
            <w:r/>
            <w:r>
              <w:rPr>
                <w:b/>
                <w:color w:val="FFFFFF"/>
                <w:sz w:val="19"/>
              </w:rPr>
              <w:t>What we learnt / changed</w:t>
            </w:r>
          </w:p>
        </w:tc>
      </w:tr>
      <w:tr>
        <w:tc>
          <w:tcPr>
            <w:tcW w:type="dxa" w:w="3894"/>
            <w:vAlign w:val="center"/>
          </w:tcPr>
          <w:p>
            <w:pPr>
              <w:spacing w:after="0"/>
            </w:pPr>
            <w:r/>
            <w:r>
              <w:rPr>
                <w:sz w:val="19"/>
              </w:rPr>
              <w:t>Record keeping</w:t>
            </w:r>
          </w:p>
        </w:tc>
        <w:tc>
          <w:tcPr>
            <w:tcW w:type="dxa" w:w="5517"/>
            <w:vAlign w:val="center"/>
          </w:tcPr>
          <w:p>
            <w:pPr>
              <w:spacing w:after="0"/>
            </w:pPr>
            <w:r/>
            <w:r>
              <w:rPr>
                <w:sz w:val="19"/>
              </w:rPr>
              <w:t>Simple digital ledger app</w:t>
            </w:r>
          </w:p>
        </w:tc>
      </w:tr>
      <w:tr>
        <w:tc>
          <w:tcPr>
            <w:tcW w:type="dxa" w:w="3894"/>
            <w:vAlign w:val="center"/>
            <w:shd w:val="clear" w:color="auto" w:fill="F9ECE7"/>
          </w:tcPr>
          <w:p>
            <w:pPr>
              <w:spacing w:after="0"/>
            </w:pPr>
            <w:r/>
            <w:r>
              <w:rPr>
                <w:sz w:val="19"/>
              </w:rPr>
              <w:t>Loan size limits</w:t>
            </w:r>
          </w:p>
        </w:tc>
        <w:tc>
          <w:tcPr>
            <w:tcW w:type="dxa" w:w="5517"/>
            <w:vAlign w:val="center"/>
            <w:shd w:val="clear" w:color="auto" w:fill="F9ECE7"/>
          </w:tcPr>
          <w:p>
            <w:pPr>
              <w:spacing w:after="0"/>
            </w:pPr>
            <w:r/>
            <w:r>
              <w:rPr>
                <w:sz w:val="19"/>
              </w:rPr>
              <w:t>Graduated loan ladder</w:t>
            </w:r>
          </w:p>
        </w:tc>
      </w:tr>
    </w:tbl>
    <w:p>
      <w:pPr>
        <w:spacing w:after="80"/>
      </w:pPr>
    </w:p>
    <w:p>
      <w:pPr>
        <w:pStyle w:val="Heading2"/>
      </w:pPr>
      <w:r>
        <w:t>Plans for next year</w:t>
      </w:r>
    </w:p>
    <w:p>
      <w:pPr>
        <w:pStyle w:val="ListBullet"/>
      </w:pPr>
      <w:r>
        <w:t>Link groups with banks</w:t>
      </w:r>
    </w:p>
    <w:p>
      <w:pPr>
        <w:pStyle w:val="ListBullet"/>
      </w:pPr>
      <w:r>
        <w:t>Introduce micro-insurance</w:t>
      </w:r>
    </w:p>
    <w:p>
      <w:pPr>
        <w:pStyle w:val="Heading1"/>
      </w:pPr>
      <w:r>
        <w:t>People and Governance</w:t>
      </w:r>
    </w:p>
    <w:p>
      <w:pPr>
        <w:jc w:val="both"/>
      </w:pPr>
      <w:r>
        <w:t>The cooperative is governed by an elected board of member-directors. The general body of all members meets annually to approve accounts and plans.</w:t>
      </w:r>
    </w:p>
    <w:p>
      <w:pPr>
        <w:pStyle w:val="Heading2"/>
      </w:pPr>
      <w:r>
        <w:t>Board / Governing Council</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361"/>
        <w:gridCol w:w="4033"/>
        <w:gridCol w:w="2016"/>
      </w:tblGrid>
      <w:tr>
        <w:trPr>
          <w:tblHeader/>
        </w:trPr>
        <w:tc>
          <w:tcPr>
            <w:tcW w:type="dxa" w:w="3361"/>
            <w:vAlign w:val="center"/>
            <w:shd w:val="clear" w:color="auto" w:fill="923109"/>
          </w:tcPr>
          <w:p>
            <w:pPr>
              <w:spacing w:after="0"/>
            </w:pPr>
            <w:r/>
            <w:r>
              <w:rPr>
                <w:b/>
                <w:color w:val="FFFFFF"/>
                <w:sz w:val="19"/>
              </w:rPr>
              <w:t>Name</w:t>
            </w:r>
          </w:p>
        </w:tc>
        <w:tc>
          <w:tcPr>
            <w:tcW w:type="dxa" w:w="4033"/>
            <w:vAlign w:val="center"/>
            <w:shd w:val="clear" w:color="auto" w:fill="923109"/>
          </w:tcPr>
          <w:p>
            <w:pPr>
              <w:spacing w:after="0"/>
            </w:pPr>
            <w:r/>
            <w:r>
              <w:rPr>
                <w:b/>
                <w:color w:val="FFFFFF"/>
                <w:sz w:val="19"/>
              </w:rPr>
              <w:t>Role</w:t>
            </w:r>
          </w:p>
        </w:tc>
        <w:tc>
          <w:tcPr>
            <w:tcW w:type="dxa" w:w="2017"/>
            <w:vAlign w:val="center"/>
            <w:shd w:val="clear" w:color="auto" w:fill="923109"/>
          </w:tcPr>
          <w:p>
            <w:pPr>
              <w:spacing w:after="0"/>
            </w:pPr>
            <w:r/>
            <w:r>
              <w:rPr>
                <w:b/>
                <w:color w:val="FFFFFF"/>
                <w:sz w:val="19"/>
              </w:rPr>
              <w:t>Since</w:t>
            </w:r>
          </w:p>
        </w:tc>
      </w:tr>
      <w:tr>
        <w:tc>
          <w:tcPr>
            <w:tcW w:type="dxa" w:w="3361"/>
            <w:vAlign w:val="center"/>
          </w:tcPr>
          <w:p>
            <w:pPr>
              <w:spacing w:after="0"/>
            </w:pPr>
            <w:r/>
            <w:r>
              <w:rPr>
                <w:sz w:val="19"/>
              </w:rPr>
              <w:t>Smt. Sunita Pawar</w:t>
            </w:r>
          </w:p>
        </w:tc>
        <w:tc>
          <w:tcPr>
            <w:tcW w:type="dxa" w:w="4033"/>
            <w:vAlign w:val="center"/>
          </w:tcPr>
          <w:p>
            <w:pPr>
              <w:spacing w:after="0"/>
            </w:pPr>
            <w:r/>
            <w:r>
              <w:rPr>
                <w:sz w:val="19"/>
              </w:rPr>
              <w:t>Chairperson</w:t>
            </w:r>
          </w:p>
        </w:tc>
        <w:tc>
          <w:tcPr>
            <w:tcW w:type="dxa" w:w="2017"/>
            <w:vAlign w:val="center"/>
          </w:tcPr>
          <w:p>
            <w:pPr>
              <w:spacing w:after="0"/>
            </w:pPr>
            <w:r/>
            <w:r>
              <w:rPr>
                <w:sz w:val="19"/>
              </w:rPr>
              <w:t>2018</w:t>
            </w:r>
          </w:p>
        </w:tc>
      </w:tr>
      <w:tr>
        <w:tc>
          <w:tcPr>
            <w:tcW w:type="dxa" w:w="3361"/>
            <w:vAlign w:val="center"/>
            <w:shd w:val="clear" w:color="auto" w:fill="F9ECE7"/>
          </w:tcPr>
          <w:p>
            <w:pPr>
              <w:spacing w:after="0"/>
            </w:pPr>
            <w:r/>
            <w:r>
              <w:rPr>
                <w:sz w:val="19"/>
              </w:rPr>
              <w:t>Smt. Lata Jadhav</w:t>
            </w:r>
          </w:p>
        </w:tc>
        <w:tc>
          <w:tcPr>
            <w:tcW w:type="dxa" w:w="4033"/>
            <w:vAlign w:val="center"/>
            <w:shd w:val="clear" w:color="auto" w:fill="F9ECE7"/>
          </w:tcPr>
          <w:p>
            <w:pPr>
              <w:spacing w:after="0"/>
            </w:pPr>
            <w:r/>
            <w:r>
              <w:rPr>
                <w:sz w:val="19"/>
              </w:rPr>
              <w:t>Vice-chairperson</w:t>
            </w:r>
          </w:p>
        </w:tc>
        <w:tc>
          <w:tcPr>
            <w:tcW w:type="dxa" w:w="2017"/>
            <w:vAlign w:val="center"/>
            <w:shd w:val="clear" w:color="auto" w:fill="F9ECE7"/>
          </w:tcPr>
          <w:p>
            <w:pPr>
              <w:spacing w:after="0"/>
            </w:pPr>
            <w:r/>
            <w:r>
              <w:rPr>
                <w:sz w:val="19"/>
              </w:rPr>
              <w:t>2020</w:t>
            </w:r>
          </w:p>
        </w:tc>
      </w:tr>
      <w:tr>
        <w:tc>
          <w:tcPr>
            <w:tcW w:type="dxa" w:w="3361"/>
            <w:vAlign w:val="center"/>
          </w:tcPr>
          <w:p>
            <w:pPr>
              <w:spacing w:after="0"/>
            </w:pPr>
            <w:r/>
            <w:r>
              <w:rPr>
                <w:sz w:val="19"/>
              </w:rPr>
              <w:t>Smt. Meena Shinde</w:t>
            </w:r>
          </w:p>
        </w:tc>
        <w:tc>
          <w:tcPr>
            <w:tcW w:type="dxa" w:w="4033"/>
            <w:vAlign w:val="center"/>
          </w:tcPr>
          <w:p>
            <w:pPr>
              <w:spacing w:after="0"/>
            </w:pPr>
            <w:r/>
            <w:r>
              <w:rPr>
                <w:sz w:val="19"/>
              </w:rPr>
              <w:t>Secretary</w:t>
            </w:r>
          </w:p>
        </w:tc>
        <w:tc>
          <w:tcPr>
            <w:tcW w:type="dxa" w:w="2017"/>
            <w:vAlign w:val="center"/>
          </w:tcPr>
          <w:p>
            <w:pPr>
              <w:spacing w:after="0"/>
            </w:pPr>
            <w:r/>
            <w:r>
              <w:rPr>
                <w:sz w:val="19"/>
              </w:rPr>
              <w:t>2021</w:t>
            </w:r>
          </w:p>
        </w:tc>
      </w:tr>
      <w:tr>
        <w:tc>
          <w:tcPr>
            <w:tcW w:type="dxa" w:w="3361"/>
            <w:vAlign w:val="center"/>
            <w:shd w:val="clear" w:color="auto" w:fill="F9ECE7"/>
          </w:tcPr>
          <w:p>
            <w:pPr>
              <w:spacing w:after="0"/>
            </w:pPr>
            <w:r/>
            <w:r>
              <w:rPr>
                <w:sz w:val="19"/>
              </w:rPr>
              <w:t>Smt. Asha More</w:t>
            </w:r>
          </w:p>
        </w:tc>
        <w:tc>
          <w:tcPr>
            <w:tcW w:type="dxa" w:w="4033"/>
            <w:vAlign w:val="center"/>
            <w:shd w:val="clear" w:color="auto" w:fill="F9ECE7"/>
          </w:tcPr>
          <w:p>
            <w:pPr>
              <w:spacing w:after="0"/>
            </w:pPr>
            <w:r/>
            <w:r>
              <w:rPr>
                <w:sz w:val="19"/>
              </w:rPr>
              <w:t>Treasurer</w:t>
            </w:r>
          </w:p>
        </w:tc>
        <w:tc>
          <w:tcPr>
            <w:tcW w:type="dxa" w:w="2017"/>
            <w:vAlign w:val="center"/>
            <w:shd w:val="clear" w:color="auto" w:fill="F9ECE7"/>
          </w:tcPr>
          <w:p>
            <w:pPr>
              <w:spacing w:after="0"/>
            </w:pPr>
            <w:r/>
            <w:r>
              <w:rPr>
                <w:sz w:val="19"/>
              </w:rPr>
              <w:t>2022</w:t>
            </w:r>
          </w:p>
        </w:tc>
      </w:tr>
    </w:tbl>
    <w:p>
      <w:pPr>
        <w:spacing w:after="80"/>
      </w:pPr>
    </w:p>
    <w:p>
      <w:pPr>
        <w:pStyle w:val="Heading2"/>
      </w:pPr>
      <w:r>
        <w:t>Our Team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050"/>
        <w:gridCol w:w="3361"/>
      </w:tblGrid>
      <w:tr>
        <w:trPr>
          <w:tblHeader/>
        </w:trPr>
        <w:tc>
          <w:tcPr>
            <w:tcW w:type="dxa" w:w="6050"/>
            <w:vAlign w:val="center"/>
            <w:shd w:val="clear" w:color="auto" w:fill="923109"/>
          </w:tcPr>
          <w:p>
            <w:pPr>
              <w:spacing w:after="0"/>
            </w:pPr>
            <w:r/>
            <w:r>
              <w:rPr>
                <w:b/>
                <w:color w:val="FFFFFF"/>
                <w:sz w:val="19"/>
              </w:rPr>
              <w:t>Function</w:t>
            </w:r>
          </w:p>
        </w:tc>
        <w:tc>
          <w:tcPr>
            <w:tcW w:type="dxa" w:w="3361"/>
            <w:vAlign w:val="center"/>
            <w:shd w:val="clear" w:color="auto" w:fill="923109"/>
          </w:tcPr>
          <w:p>
            <w:pPr>
              <w:spacing w:after="0"/>
            </w:pPr>
            <w:r/>
            <w:r>
              <w:rPr>
                <w:b/>
                <w:color w:val="FFFFFF"/>
                <w:sz w:val="19"/>
              </w:rPr>
              <w:t>Headcount (sample)</w:t>
            </w:r>
          </w:p>
        </w:tc>
      </w:tr>
      <w:tr>
        <w:tc>
          <w:tcPr>
            <w:tcW w:type="dxa" w:w="6050"/>
            <w:vAlign w:val="center"/>
          </w:tcPr>
          <w:p>
            <w:pPr>
              <w:spacing w:after="0"/>
            </w:pPr>
            <w:r/>
            <w:r>
              <w:rPr>
                <w:sz w:val="19"/>
              </w:rPr>
              <w:t>Production staff (members)</w:t>
            </w:r>
          </w:p>
        </w:tc>
        <w:tc>
          <w:tcPr>
            <w:tcW w:type="dxa" w:w="3361"/>
            <w:vAlign w:val="center"/>
          </w:tcPr>
          <w:p>
            <w:pPr>
              <w:spacing w:after="0"/>
            </w:pPr>
            <w:r/>
            <w:r>
              <w:rPr>
                <w:sz w:val="19"/>
              </w:rPr>
              <w:t>220</w:t>
            </w:r>
          </w:p>
        </w:tc>
      </w:tr>
      <w:tr>
        <w:tc>
          <w:tcPr>
            <w:tcW w:type="dxa" w:w="6050"/>
            <w:vAlign w:val="center"/>
            <w:shd w:val="clear" w:color="auto" w:fill="F9ECE7"/>
          </w:tcPr>
          <w:p>
            <w:pPr>
              <w:spacing w:after="0"/>
            </w:pPr>
            <w:r/>
            <w:r>
              <w:rPr>
                <w:sz w:val="19"/>
              </w:rPr>
              <w:t>Sales and logistics</w:t>
            </w:r>
          </w:p>
        </w:tc>
        <w:tc>
          <w:tcPr>
            <w:tcW w:type="dxa" w:w="3361"/>
            <w:vAlign w:val="center"/>
            <w:shd w:val="clear" w:color="auto" w:fill="F9ECE7"/>
          </w:tcPr>
          <w:p>
            <w:pPr>
              <w:spacing w:after="0"/>
            </w:pPr>
            <w:r/>
            <w:r>
              <w:rPr>
                <w:sz w:val="19"/>
              </w:rPr>
              <w:t>14</w:t>
            </w:r>
          </w:p>
        </w:tc>
      </w:tr>
      <w:tr>
        <w:tc>
          <w:tcPr>
            <w:tcW w:type="dxa" w:w="6050"/>
            <w:vAlign w:val="center"/>
          </w:tcPr>
          <w:p>
            <w:pPr>
              <w:spacing w:after="0"/>
            </w:pPr>
            <w:r/>
            <w:r>
              <w:rPr>
                <w:sz w:val="19"/>
              </w:rPr>
              <w:t>Accounts and administration</w:t>
            </w:r>
          </w:p>
        </w:tc>
        <w:tc>
          <w:tcPr>
            <w:tcW w:type="dxa" w:w="3361"/>
            <w:vAlign w:val="center"/>
          </w:tcPr>
          <w:p>
            <w:pPr>
              <w:spacing w:after="0"/>
            </w:pPr>
            <w:r/>
            <w:r>
              <w:rPr>
                <w:sz w:val="19"/>
              </w:rPr>
              <w:t>6</w:t>
            </w:r>
          </w:p>
        </w:tc>
      </w:tr>
    </w:tbl>
    <w:p>
      <w:pPr>
        <w:spacing w:after="80"/>
      </w:pPr>
    </w:p>
    <w:p>
      <w:pPr>
        <w:pStyle w:val="Heading2"/>
      </w:pPr>
      <w:r>
        <w:t>Policies in Place</w:t>
      </w:r>
    </w:p>
    <w:p>
      <w:pPr>
        <w:pStyle w:val="ListBullet"/>
      </w:pPr>
      <w:r>
        <w:t>Code of conduct and conflict-of-interest policy</w:t>
      </w:r>
    </w:p>
    <w:p>
      <w:pPr>
        <w:pStyle w:val="ListBullet"/>
      </w:pPr>
      <w:r>
        <w:t>Safeguarding / child-protection policy</w:t>
      </w:r>
    </w:p>
    <w:p>
      <w:pPr>
        <w:pStyle w:val="ListBullet"/>
      </w:pPr>
      <w:r>
        <w:t>Anti-harassment (POSH) policy and internal committee</w:t>
      </w:r>
    </w:p>
    <w:p>
      <w:pPr>
        <w:pStyle w:val="ListBullet"/>
      </w:pPr>
      <w:r>
        <w:t>Data privacy and information security policy</w:t>
      </w:r>
    </w:p>
    <w:p>
      <w:pPr>
        <w:pStyle w:val="ListBullet"/>
      </w:pPr>
      <w:r>
        <w:t>Procurement and financial delegation policy</w:t>
      </w:r>
    </w:p>
    <w:p>
      <w:pPr>
        <w:pStyle w:val="ListBullet"/>
      </w:pPr>
      <w:r>
        <w:t>Grievance redressal mechanism for staff and stakeholders</w:t>
      </w:r>
    </w:p>
    <w:p>
      <w:pPr>
        <w:pStyle w:val="Heading1"/>
      </w:pPr>
      <w:r>
        <w:t>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923109"/>
          </w:tcPr>
          <w:p>
            <w:pPr>
              <w:spacing w:after="0"/>
            </w:pPr>
            <w:r/>
            <w:r>
              <w:rPr>
                <w:b/>
                <w:color w:val="FFFFFF"/>
                <w:sz w:val="19"/>
              </w:rPr>
              <w:t>Source</w:t>
            </w:r>
          </w:p>
        </w:tc>
        <w:tc>
          <w:tcPr>
            <w:tcW w:type="dxa" w:w="2418"/>
            <w:vAlign w:val="center"/>
            <w:shd w:val="clear" w:color="auto" w:fill="923109"/>
          </w:tcPr>
          <w:p>
            <w:pPr>
              <w:spacing w:after="0"/>
            </w:pPr>
            <w:r/>
            <w:r>
              <w:rPr>
                <w:b/>
                <w:color w:val="FFFFFF"/>
                <w:sz w:val="19"/>
              </w:rPr>
              <w:t>2025–26 (₹ lakh)</w:t>
            </w:r>
          </w:p>
        </w:tc>
        <w:tc>
          <w:tcPr>
            <w:tcW w:type="dxa" w:w="2418"/>
            <w:vAlign w:val="center"/>
            <w:shd w:val="clear" w:color="auto" w:fill="923109"/>
          </w:tcPr>
          <w:p>
            <w:pPr>
              <w:spacing w:after="0"/>
            </w:pPr>
            <w:r/>
            <w:r>
              <w:rPr>
                <w:b/>
                <w:color w:val="FFFFFF"/>
                <w:sz w:val="19"/>
              </w:rPr>
              <w:t>Previous year (₹ lakh)</w:t>
            </w:r>
          </w:p>
        </w:tc>
      </w:tr>
      <w:tr>
        <w:tc>
          <w:tcPr>
            <w:tcW w:type="dxa" w:w="4575"/>
            <w:vAlign w:val="center"/>
          </w:tcPr>
          <w:p>
            <w:pPr>
              <w:spacing w:after="0"/>
            </w:pPr>
            <w:r/>
            <w:r>
              <w:rPr>
                <w:sz w:val="19"/>
              </w:rPr>
              <w:t>Product sales</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Grants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Interest income</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Total income</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bl>
    <w:p>
      <w:pPr>
        <w:spacing w:after="80"/>
      </w:pPr>
    </w:p>
    <w:p>
      <w:pPr>
        <w:pStyle w:val="Heading2"/>
      </w:pPr>
      <w:r>
        <w:t>Expenditure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923109"/>
          </w:tcPr>
          <w:p>
            <w:pPr>
              <w:spacing w:after="0"/>
            </w:pPr>
            <w:r/>
            <w:r>
              <w:rPr>
                <w:b/>
                <w:color w:val="FFFFFF"/>
                <w:sz w:val="19"/>
              </w:rPr>
              <w:t>Head</w:t>
            </w:r>
          </w:p>
        </w:tc>
        <w:tc>
          <w:tcPr>
            <w:tcW w:type="dxa" w:w="2418"/>
            <w:vAlign w:val="center"/>
            <w:shd w:val="clear" w:color="auto" w:fill="923109"/>
          </w:tcPr>
          <w:p>
            <w:pPr>
              <w:spacing w:after="0"/>
            </w:pPr>
            <w:r/>
            <w:r>
              <w:rPr>
                <w:b/>
                <w:color w:val="FFFFFF"/>
                <w:sz w:val="19"/>
              </w:rPr>
              <w:t>2025–26 (₹ lakh)</w:t>
            </w:r>
          </w:p>
        </w:tc>
        <w:tc>
          <w:tcPr>
            <w:tcW w:type="dxa" w:w="2418"/>
            <w:vAlign w:val="center"/>
            <w:shd w:val="clear" w:color="auto" w:fill="923109"/>
          </w:tcPr>
          <w:p>
            <w:pPr>
              <w:spacing w:after="0"/>
            </w:pPr>
            <w:r/>
            <w:r>
              <w:rPr>
                <w:b/>
                <w:color w:val="FFFFFF"/>
                <w:sz w:val="19"/>
              </w:rPr>
              <w:t>Previous year (₹ lakh)</w:t>
            </w:r>
          </w:p>
        </w:tc>
      </w:tr>
      <w:tr>
        <w:tc>
          <w:tcPr>
            <w:tcW w:type="dxa" w:w="4575"/>
            <w:vAlign w:val="center"/>
          </w:tcPr>
          <w:p>
            <w:pPr>
              <w:spacing w:after="0"/>
            </w:pPr>
            <w:r/>
            <w:r>
              <w:rPr>
                <w:sz w:val="19"/>
              </w:rPr>
              <w:t>Raw materials</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Member payments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Marketing and logistics</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Administration</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Surplus</w:t>
            </w:r>
          </w:p>
        </w:tc>
        <w:tc>
          <w:tcPr>
            <w:tcW w:type="dxa" w:w="2418"/>
            <w:vAlign w:val="center"/>
          </w:tcPr>
          <w:p>
            <w:pPr>
              <w:spacing w:after="0"/>
            </w:pPr>
            <w:r/>
            <w:r>
              <w:rPr>
                <w:sz w:val="19"/>
              </w:rPr>
              <w:t>—</w:t>
            </w:r>
          </w:p>
        </w:tc>
        <w:tc>
          <w:tcPr>
            <w:tcW w:type="dxa" w:w="2418"/>
            <w:vAlign w:val="center"/>
          </w:tcPr>
          <w:p>
            <w:pPr>
              <w:spacing w:after="0"/>
            </w:pPr>
            <w:r/>
            <w:r>
              <w:rPr>
                <w:sz w:val="19"/>
              </w:rPr>
              <w:t>—</w:t>
            </w:r>
          </w:p>
        </w:tc>
      </w:tr>
    </w:tbl>
    <w:p>
      <w:pPr>
        <w:spacing w:after="80"/>
      </w:pPr>
    </w:p>
    <w:p>
      <w:pPr>
        <w:pStyle w:val="Heading2"/>
      </w:pPr>
      <w:r>
        <w:t>Balance Sheet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923109"/>
          </w:tcPr>
          <w:p>
            <w:pPr>
              <w:spacing w:after="0"/>
            </w:pPr>
            <w:r/>
            <w:r>
              <w:rPr>
                <w:b/>
                <w:color w:val="FFFFFF"/>
                <w:sz w:val="19"/>
              </w:rPr>
              <w:t>Particulars</w:t>
            </w:r>
          </w:p>
        </w:tc>
        <w:tc>
          <w:tcPr>
            <w:tcW w:type="dxa" w:w="2418"/>
            <w:vAlign w:val="center"/>
            <w:shd w:val="clear" w:color="auto" w:fill="923109"/>
          </w:tcPr>
          <w:p>
            <w:pPr>
              <w:spacing w:after="0"/>
            </w:pPr>
            <w:r/>
            <w:r>
              <w:rPr>
                <w:b/>
                <w:color w:val="FFFFFF"/>
                <w:sz w:val="19"/>
              </w:rPr>
              <w:t>Current year (₹ lakh)</w:t>
            </w:r>
          </w:p>
        </w:tc>
        <w:tc>
          <w:tcPr>
            <w:tcW w:type="dxa" w:w="2418"/>
            <w:vAlign w:val="center"/>
            <w:shd w:val="clear" w:color="auto" w:fill="923109"/>
          </w:tcPr>
          <w:p>
            <w:pPr>
              <w:spacing w:after="0"/>
            </w:pPr>
            <w:r/>
            <w:r>
              <w:rPr>
                <w:b/>
                <w:color w:val="FFFFFF"/>
                <w:sz w:val="19"/>
              </w:rPr>
              <w:t>Previous year (₹ lakh)</w:t>
            </w:r>
          </w:p>
        </w:tc>
      </w:tr>
      <w:tr>
        <w:tc>
          <w:tcPr>
            <w:tcW w:type="dxa" w:w="4575"/>
            <w:vAlign w:val="center"/>
          </w:tcPr>
          <w:p>
            <w:pPr>
              <w:spacing w:after="0"/>
            </w:pPr>
            <w:r/>
            <w:r>
              <w:rPr>
                <w:sz w:val="19"/>
              </w:rPr>
              <w:t>Corpus / share capital</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Reserves and surplus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Current liabilities</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Total liabilities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Fixed assets (net)</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Investments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Cash and bank balances</w:t>
            </w:r>
          </w:p>
        </w:tc>
        <w:tc>
          <w:tcPr>
            <w:tcW w:type="dxa" w:w="2418"/>
            <w:vAlign w:val="center"/>
          </w:tcPr>
          <w:p>
            <w:pPr>
              <w:spacing w:after="0"/>
            </w:pPr>
            <w:r/>
            <w:r>
              <w:rPr>
                <w:sz w:val="19"/>
              </w:rPr>
              <w:t>—</w:t>
            </w:r>
          </w:p>
        </w:tc>
        <w:tc>
          <w:tcPr>
            <w:tcW w:type="dxa" w:w="2418"/>
            <w:vAlign w:val="center"/>
          </w:tcPr>
          <w:p>
            <w:pPr>
              <w:spacing w:after="0"/>
            </w:pPr>
            <w:r/>
            <w:r>
              <w:rPr>
                <w:sz w:val="19"/>
              </w:rPr>
              <w:t>—</w:t>
            </w:r>
          </w:p>
        </w:tc>
      </w:tr>
      <w:tr>
        <w:tc>
          <w:tcPr>
            <w:tcW w:type="dxa" w:w="4575"/>
            <w:vAlign w:val="center"/>
            <w:shd w:val="clear" w:color="auto" w:fill="F9ECE7"/>
          </w:tcPr>
          <w:p>
            <w:pPr>
              <w:spacing w:after="0"/>
            </w:pPr>
            <w:r/>
            <w:r>
              <w:rPr>
                <w:sz w:val="19"/>
              </w:rPr>
              <w:t>Other current assets</w:t>
            </w:r>
          </w:p>
        </w:tc>
        <w:tc>
          <w:tcPr>
            <w:tcW w:type="dxa" w:w="2418"/>
            <w:vAlign w:val="center"/>
            <w:shd w:val="clear" w:color="auto" w:fill="F9ECE7"/>
          </w:tcPr>
          <w:p>
            <w:pPr>
              <w:spacing w:after="0"/>
            </w:pPr>
            <w:r/>
            <w:r>
              <w:rPr>
                <w:sz w:val="19"/>
              </w:rPr>
              <w:t>—</w:t>
            </w:r>
          </w:p>
        </w:tc>
        <w:tc>
          <w:tcPr>
            <w:tcW w:type="dxa" w:w="2418"/>
            <w:vAlign w:val="center"/>
            <w:shd w:val="clear" w:color="auto" w:fill="F9ECE7"/>
          </w:tcPr>
          <w:p>
            <w:pPr>
              <w:spacing w:after="0"/>
            </w:pPr>
            <w:r/>
            <w:r>
              <w:rPr>
                <w:sz w:val="19"/>
              </w:rPr>
              <w:t>—</w:t>
            </w:r>
          </w:p>
        </w:tc>
      </w:tr>
      <w:tr>
        <w:tc>
          <w:tcPr>
            <w:tcW w:type="dxa" w:w="4575"/>
            <w:vAlign w:val="center"/>
          </w:tcPr>
          <w:p>
            <w:pPr>
              <w:spacing w:after="0"/>
            </w:pPr>
            <w:r/>
            <w:r>
              <w:rPr>
                <w:sz w:val="19"/>
              </w:rPr>
              <w:t>Total assets</w:t>
            </w:r>
          </w:p>
        </w:tc>
        <w:tc>
          <w:tcPr>
            <w:tcW w:type="dxa" w:w="2418"/>
            <w:vAlign w:val="center"/>
          </w:tcPr>
          <w:p>
            <w:pPr>
              <w:spacing w:after="0"/>
            </w:pPr>
            <w:r/>
            <w:r>
              <w:rPr>
                <w:sz w:val="19"/>
              </w:rPr>
              <w:t>—</w:t>
            </w:r>
          </w:p>
        </w:tc>
        <w:tc>
          <w:tcPr>
            <w:tcW w:type="dxa" w:w="2418"/>
            <w:vAlign w:val="center"/>
          </w:tcPr>
          <w:p>
            <w:pPr>
              <w:spacing w:after="0"/>
            </w:pPr>
            <w:r/>
            <w:r>
              <w:rPr>
                <w:sz w:val="19"/>
              </w:rPr>
              <w:t>—</w:t>
            </w:r>
          </w:p>
        </w:tc>
      </w:tr>
    </w:tbl>
    <w:p>
      <w:pPr>
        <w:spacing w:after="80"/>
      </w:pPr>
    </w:p>
    <w:p>
      <w:pPr>
        <w:pStyle w:val="Heading2"/>
      </w:pPr>
      <w:r>
        <w:t>Auditor's Note</w:t>
      </w:r>
    </w:p>
    <w:p>
      <w:pPr>
        <w:jc w:val="both"/>
      </w:pPr>
      <w:r>
        <w:t>The financial statements for the year have been audited by an independent firm of Chartered Accountants. Insert the auditor’s name, registration number and the date of the audit report here, and attach the full audited statements as an annexure.</w:t>
      </w:r>
    </w:p>
    <w:p>
      <w:pPr>
        <w:pStyle w:val="Heading1"/>
      </w:pPr>
      <w:r>
        <w:t>Thank You to Our Partners</w:t>
      </w:r>
    </w:p>
    <w:p>
      <w:pPr>
        <w:jc w:val="both"/>
      </w:pPr>
      <w:r>
        <w:t>We thank our members, customers, retail partners and supporters for believing in women-led enterprise.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923109"/>
          </w:tcPr>
          <w:p>
            <w:pPr>
              <w:spacing w:after="0"/>
            </w:pPr>
            <w:r/>
            <w:r>
              <w:rPr>
                <w:b/>
                <w:color w:val="FFFFFF"/>
                <w:sz w:val="19"/>
              </w:rPr>
              <w:t>Category</w:t>
            </w:r>
          </w:p>
        </w:tc>
        <w:tc>
          <w:tcPr>
            <w:tcW w:type="dxa" w:w="6815"/>
            <w:vAlign w:val="center"/>
            <w:shd w:val="clear" w:color="auto" w:fill="923109"/>
          </w:tcPr>
          <w:p>
            <w:pPr>
              <w:spacing w:after="0"/>
            </w:pPr>
            <w:r/>
            <w:r>
              <w:rPr>
                <w:b/>
                <w:color w:val="FFFFFF"/>
                <w:sz w:val="19"/>
              </w:rPr>
              <w:t>Partners (replace with your own)</w:t>
            </w:r>
          </w:p>
        </w:tc>
      </w:tr>
      <w:tr>
        <w:tc>
          <w:tcPr>
            <w:tcW w:type="dxa" w:w="2596"/>
            <w:vAlign w:val="center"/>
          </w:tcPr>
          <w:p>
            <w:pPr>
              <w:spacing w:after="0"/>
            </w:pPr>
            <w:r/>
            <w:r>
              <w:rPr>
                <w:sz w:val="19"/>
              </w:rPr>
              <w:t>Retail partners</w:t>
            </w:r>
          </w:p>
        </w:tc>
        <w:tc>
          <w:tcPr>
            <w:tcW w:type="dxa" w:w="6815"/>
            <w:vAlign w:val="center"/>
          </w:tcPr>
          <w:p>
            <w:pPr>
              <w:spacing w:after="0"/>
            </w:pPr>
            <w:r/>
            <w:r>
              <w:rPr>
                <w:sz w:val="19"/>
              </w:rPr>
              <w:t>Store A, Store B</w:t>
            </w:r>
          </w:p>
        </w:tc>
      </w:tr>
      <w:tr>
        <w:tc>
          <w:tcPr>
            <w:tcW w:type="dxa" w:w="2596"/>
            <w:vAlign w:val="center"/>
            <w:shd w:val="clear" w:color="auto" w:fill="F9ECE7"/>
          </w:tcPr>
          <w:p>
            <w:pPr>
              <w:spacing w:after="0"/>
            </w:pPr>
            <w:r/>
            <w:r>
              <w:rPr>
                <w:sz w:val="19"/>
              </w:rPr>
              <w:t>Support organisations</w:t>
            </w:r>
          </w:p>
        </w:tc>
        <w:tc>
          <w:tcPr>
            <w:tcW w:type="dxa" w:w="6815"/>
            <w:vAlign w:val="center"/>
            <w:shd w:val="clear" w:color="auto" w:fill="F9ECE7"/>
          </w:tcPr>
          <w:p>
            <w:pPr>
              <w:spacing w:after="0"/>
            </w:pPr>
            <w:r/>
            <w:r>
              <w:rPr>
                <w:sz w:val="19"/>
              </w:rPr>
              <w:t>NGO C</w:t>
            </w:r>
          </w:p>
        </w:tc>
      </w:tr>
      <w:tr>
        <w:tc>
          <w:tcPr>
            <w:tcW w:type="dxa" w:w="2596"/>
            <w:vAlign w:val="center"/>
          </w:tcPr>
          <w:p>
            <w:pPr>
              <w:spacing w:after="0"/>
            </w:pPr>
            <w:r/>
            <w:r>
              <w:rPr>
                <w:sz w:val="19"/>
              </w:rPr>
              <w:t>Financial partners</w:t>
            </w:r>
          </w:p>
        </w:tc>
        <w:tc>
          <w:tcPr>
            <w:tcW w:type="dxa" w:w="6815"/>
            <w:vAlign w:val="center"/>
          </w:tcPr>
          <w:p>
            <w:pPr>
              <w:spacing w:after="0"/>
            </w:pPr>
            <w:r/>
            <w:r>
              <w:rPr>
                <w:sz w:val="19"/>
              </w:rPr>
              <w:t>Bank D (sample)</w:t>
            </w:r>
          </w:p>
        </w:tc>
      </w:tr>
    </w:tbl>
    <w:p>
      <w:pPr>
        <w:spacing w:after="80"/>
      </w:pPr>
    </w:p>
    <w:p>
      <w:pPr>
        <w:pStyle w:val="Heading1"/>
      </w:pPr>
      <w:r>
        <w:t>Annexures</w:t>
      </w:r>
    </w:p>
    <w:p>
      <w:pPr>
        <w:pStyle w:val="Heading2"/>
      </w:pPr>
      <w:r>
        <w:t>Annexure A: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923109"/>
          </w:tcPr>
          <w:p>
            <w:pPr>
              <w:spacing w:after="0"/>
            </w:pPr>
            <w:r/>
            <w:r>
              <w:rPr>
                <w:b/>
                <w:color w:val="FFFFFF"/>
                <w:sz w:val="19"/>
              </w:rPr>
              <w:t>Term</w:t>
            </w:r>
          </w:p>
        </w:tc>
        <w:tc>
          <w:tcPr>
            <w:tcW w:type="dxa" w:w="6815"/>
            <w:vAlign w:val="center"/>
            <w:shd w:val="clear" w:color="auto" w:fill="923109"/>
          </w:tcPr>
          <w:p>
            <w:pPr>
              <w:spacing w:after="0"/>
            </w:pPr>
            <w:r/>
            <w:r>
              <w:rPr>
                <w:b/>
                <w:color w:val="FFFFFF"/>
                <w:sz w:val="19"/>
              </w:rPr>
              <w:t>Meaning</w:t>
            </w:r>
          </w:p>
        </w:tc>
      </w:tr>
      <w:tr>
        <w:tc>
          <w:tcPr>
            <w:tcW w:type="dxa" w:w="2596"/>
            <w:vAlign w:val="center"/>
          </w:tcPr>
          <w:p>
            <w:pPr>
              <w:spacing w:after="0"/>
            </w:pPr>
            <w:r/>
            <w:r>
              <w:rPr>
                <w:sz w:val="19"/>
              </w:rPr>
              <w:t>FSSAI</w:t>
            </w:r>
          </w:p>
        </w:tc>
        <w:tc>
          <w:tcPr>
            <w:tcW w:type="dxa" w:w="6815"/>
            <w:vAlign w:val="center"/>
          </w:tcPr>
          <w:p>
            <w:pPr>
              <w:spacing w:after="0"/>
            </w:pPr>
            <w:r/>
            <w:r>
              <w:rPr>
                <w:sz w:val="19"/>
              </w:rPr>
              <w:t>Food Safety and Standards Authority of India</w:t>
            </w:r>
          </w:p>
        </w:tc>
      </w:tr>
      <w:tr>
        <w:tc>
          <w:tcPr>
            <w:tcW w:type="dxa" w:w="2596"/>
            <w:vAlign w:val="center"/>
            <w:shd w:val="clear" w:color="auto" w:fill="F9ECE7"/>
          </w:tcPr>
          <w:p>
            <w:pPr>
              <w:spacing w:after="0"/>
            </w:pPr>
            <w:r/>
            <w:r>
              <w:rPr>
                <w:sz w:val="19"/>
              </w:rPr>
              <w:t>SHG</w:t>
            </w:r>
          </w:p>
        </w:tc>
        <w:tc>
          <w:tcPr>
            <w:tcW w:type="dxa" w:w="6815"/>
            <w:vAlign w:val="center"/>
            <w:shd w:val="clear" w:color="auto" w:fill="F9ECE7"/>
          </w:tcPr>
          <w:p>
            <w:pPr>
              <w:spacing w:after="0"/>
            </w:pPr>
            <w:r/>
            <w:r>
              <w:rPr>
                <w:sz w:val="19"/>
              </w:rPr>
              <w:t>Self-help group</w:t>
            </w:r>
          </w:p>
        </w:tc>
      </w:tr>
      <w:tr>
        <w:tc>
          <w:tcPr>
            <w:tcW w:type="dxa" w:w="2596"/>
            <w:vAlign w:val="center"/>
          </w:tcPr>
          <w:p>
            <w:pPr>
              <w:spacing w:after="0"/>
            </w:pPr>
            <w:r/>
            <w:r>
              <w:rPr>
                <w:sz w:val="19"/>
              </w:rPr>
              <w:t>General body</w:t>
            </w:r>
          </w:p>
        </w:tc>
        <w:tc>
          <w:tcPr>
            <w:tcW w:type="dxa" w:w="6815"/>
            <w:vAlign w:val="center"/>
          </w:tcPr>
          <w:p>
            <w:pPr>
              <w:spacing w:after="0"/>
            </w:pPr>
            <w:r/>
            <w:r>
              <w:rPr>
                <w:sz w:val="19"/>
              </w:rPr>
              <w:t>Meeting of all members of the cooperative</w:t>
            </w:r>
          </w:p>
        </w:tc>
      </w:tr>
    </w:tbl>
    <w:p>
      <w:pPr>
        <w:spacing w:after="80"/>
      </w:pPr>
    </w:p>
    <w:p>
      <w:pPr>
        <w:pStyle w:val="Heading2"/>
      </w:pPr>
      <w:r>
        <w:t>Annexure B: Events Calendar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76"/>
        <w:gridCol w:w="5802"/>
        <w:gridCol w:w="1934"/>
      </w:tblGrid>
      <w:tr>
        <w:trPr>
          <w:tblHeader/>
        </w:trPr>
        <w:tc>
          <w:tcPr>
            <w:tcW w:type="dxa" w:w="1676"/>
            <w:vAlign w:val="center"/>
            <w:shd w:val="clear" w:color="auto" w:fill="923109"/>
          </w:tcPr>
          <w:p>
            <w:pPr>
              <w:spacing w:after="0"/>
            </w:pPr>
            <w:r/>
            <w:r>
              <w:rPr>
                <w:b/>
                <w:color w:val="FFFFFF"/>
                <w:sz w:val="19"/>
              </w:rPr>
              <w:t>Month</w:t>
            </w:r>
          </w:p>
        </w:tc>
        <w:tc>
          <w:tcPr>
            <w:tcW w:type="dxa" w:w="5801"/>
            <w:vAlign w:val="center"/>
            <w:shd w:val="clear" w:color="auto" w:fill="923109"/>
          </w:tcPr>
          <w:p>
            <w:pPr>
              <w:spacing w:after="0"/>
            </w:pPr>
            <w:r/>
            <w:r>
              <w:rPr>
                <w:b/>
                <w:color w:val="FFFFFF"/>
                <w:sz w:val="19"/>
              </w:rPr>
              <w:t>Event</w:t>
            </w:r>
          </w:p>
        </w:tc>
        <w:tc>
          <w:tcPr>
            <w:tcW w:type="dxa" w:w="1934"/>
            <w:vAlign w:val="center"/>
            <w:shd w:val="clear" w:color="auto" w:fill="923109"/>
          </w:tcPr>
          <w:p>
            <w:pPr>
              <w:spacing w:after="0"/>
            </w:pPr>
            <w:r/>
            <w:r>
              <w:rPr>
                <w:b/>
                <w:color w:val="FFFFFF"/>
                <w:sz w:val="19"/>
              </w:rPr>
              <w:t>Participants (sample)</w:t>
            </w:r>
          </w:p>
        </w:tc>
      </w:tr>
      <w:tr>
        <w:tc>
          <w:tcPr>
            <w:tcW w:type="dxa" w:w="1676"/>
            <w:vAlign w:val="center"/>
          </w:tcPr>
          <w:p>
            <w:pPr>
              <w:spacing w:after="0"/>
            </w:pPr>
            <w:r/>
            <w:r>
              <w:rPr>
                <w:sz w:val="19"/>
              </w:rPr>
              <w:t>April</w:t>
            </w:r>
          </w:p>
        </w:tc>
        <w:tc>
          <w:tcPr>
            <w:tcW w:type="dxa" w:w="5801"/>
            <w:vAlign w:val="center"/>
          </w:tcPr>
          <w:p>
            <w:pPr>
              <w:spacing w:after="0"/>
            </w:pPr>
            <w:r/>
            <w:r>
              <w:rPr>
                <w:sz w:val="19"/>
              </w:rPr>
              <w:t>Annual general meeting</w:t>
            </w:r>
          </w:p>
        </w:tc>
        <w:tc>
          <w:tcPr>
            <w:tcW w:type="dxa" w:w="1934"/>
            <w:vAlign w:val="center"/>
          </w:tcPr>
          <w:p>
            <w:pPr>
              <w:spacing w:after="0"/>
            </w:pPr>
            <w:r/>
            <w:r>
              <w:rPr>
                <w:sz w:val="19"/>
              </w:rPr>
              <w:t>—</w:t>
            </w:r>
          </w:p>
        </w:tc>
      </w:tr>
      <w:tr>
        <w:tc>
          <w:tcPr>
            <w:tcW w:type="dxa" w:w="1676"/>
            <w:vAlign w:val="center"/>
            <w:shd w:val="clear" w:color="auto" w:fill="F9ECE7"/>
          </w:tcPr>
          <w:p>
            <w:pPr>
              <w:spacing w:after="0"/>
            </w:pPr>
            <w:r/>
            <w:r>
              <w:rPr>
                <w:sz w:val="19"/>
              </w:rPr>
              <w:t>August</w:t>
            </w:r>
          </w:p>
        </w:tc>
        <w:tc>
          <w:tcPr>
            <w:tcW w:type="dxa" w:w="5801"/>
            <w:vAlign w:val="center"/>
            <w:shd w:val="clear" w:color="auto" w:fill="F9ECE7"/>
          </w:tcPr>
          <w:p>
            <w:pPr>
              <w:spacing w:after="0"/>
            </w:pPr>
            <w:r/>
            <w:r>
              <w:rPr>
                <w:sz w:val="19"/>
              </w:rPr>
              <w:t>Millet festival stall</w:t>
            </w:r>
          </w:p>
        </w:tc>
        <w:tc>
          <w:tcPr>
            <w:tcW w:type="dxa" w:w="1934"/>
            <w:vAlign w:val="center"/>
            <w:shd w:val="clear" w:color="auto" w:fill="F9ECE7"/>
          </w:tcPr>
          <w:p>
            <w:pPr>
              <w:spacing w:after="0"/>
            </w:pPr>
            <w:r/>
            <w:r>
              <w:rPr>
                <w:sz w:val="19"/>
              </w:rPr>
              <w:t>—</w:t>
            </w:r>
          </w:p>
        </w:tc>
      </w:tr>
      <w:tr>
        <w:tc>
          <w:tcPr>
            <w:tcW w:type="dxa" w:w="1676"/>
            <w:vAlign w:val="center"/>
          </w:tcPr>
          <w:p>
            <w:pPr>
              <w:spacing w:after="0"/>
            </w:pPr>
            <w:r/>
            <w:r>
              <w:rPr>
                <w:sz w:val="19"/>
              </w:rPr>
              <w:t>October</w:t>
            </w:r>
          </w:p>
        </w:tc>
        <w:tc>
          <w:tcPr>
            <w:tcW w:type="dxa" w:w="5801"/>
            <w:vAlign w:val="center"/>
          </w:tcPr>
          <w:p>
            <w:pPr>
              <w:spacing w:after="0"/>
            </w:pPr>
            <w:r/>
            <w:r>
              <w:rPr>
                <w:sz w:val="19"/>
              </w:rPr>
              <w:t>Diwali gifting season</w:t>
            </w:r>
          </w:p>
        </w:tc>
        <w:tc>
          <w:tcPr>
            <w:tcW w:type="dxa" w:w="1934"/>
            <w:vAlign w:val="center"/>
          </w:tcPr>
          <w:p>
            <w:pPr>
              <w:spacing w:after="0"/>
            </w:pPr>
            <w:r/>
            <w:r>
              <w:rPr>
                <w:sz w:val="19"/>
              </w:rPr>
              <w:t>—</w:t>
            </w:r>
          </w:p>
        </w:tc>
      </w:tr>
      <w:tr>
        <w:tc>
          <w:tcPr>
            <w:tcW w:type="dxa" w:w="1676"/>
            <w:vAlign w:val="center"/>
            <w:shd w:val="clear" w:color="auto" w:fill="F9ECE7"/>
          </w:tcPr>
          <w:p>
            <w:pPr>
              <w:spacing w:after="0"/>
            </w:pPr>
            <w:r/>
            <w:r>
              <w:rPr>
                <w:sz w:val="19"/>
              </w:rPr>
              <w:t>January</w:t>
            </w:r>
          </w:p>
        </w:tc>
        <w:tc>
          <w:tcPr>
            <w:tcW w:type="dxa" w:w="5801"/>
            <w:vAlign w:val="center"/>
            <w:shd w:val="clear" w:color="auto" w:fill="F9ECE7"/>
          </w:tcPr>
          <w:p>
            <w:pPr>
              <w:spacing w:after="0"/>
            </w:pPr>
            <w:r/>
            <w:r>
              <w:rPr>
                <w:sz w:val="19"/>
              </w:rPr>
              <w:t>Exposure visit</w:t>
            </w:r>
          </w:p>
        </w:tc>
        <w:tc>
          <w:tcPr>
            <w:tcW w:type="dxa" w:w="1934"/>
            <w:vAlign w:val="center"/>
            <w:shd w:val="clear" w:color="auto" w:fill="F9ECE7"/>
          </w:tcPr>
          <w:p>
            <w:pPr>
              <w:spacing w:after="0"/>
            </w:pPr>
            <w:r/>
            <w:r>
              <w:rPr>
                <w:sz w:val="19"/>
              </w:rPr>
              <w:t>—</w:t>
            </w:r>
          </w:p>
        </w:tc>
      </w:tr>
      <w:tr>
        <w:tc>
          <w:tcPr>
            <w:tcW w:type="dxa" w:w="1676"/>
            <w:vAlign w:val="center"/>
          </w:tcPr>
          <w:p>
            <w:pPr>
              <w:spacing w:after="0"/>
            </w:pPr>
            <w:r/>
            <w:r>
              <w:rPr>
                <w:sz w:val="19"/>
              </w:rPr>
              <w:t>March</w:t>
            </w:r>
          </w:p>
        </w:tc>
        <w:tc>
          <w:tcPr>
            <w:tcW w:type="dxa" w:w="5801"/>
            <w:vAlign w:val="center"/>
          </w:tcPr>
          <w:p>
            <w:pPr>
              <w:spacing w:after="0"/>
            </w:pPr>
            <w:r/>
            <w:r>
              <w:rPr>
                <w:sz w:val="19"/>
              </w:rPr>
              <w:t>Members’ day</w:t>
            </w:r>
          </w:p>
        </w:tc>
        <w:tc>
          <w:tcPr>
            <w:tcW w:type="dxa" w:w="1934"/>
            <w:vAlign w:val="center"/>
          </w:tcPr>
          <w:p>
            <w:pPr>
              <w:spacing w:after="0"/>
            </w:pPr>
            <w:r/>
            <w:r>
              <w:rPr>
                <w:sz w:val="19"/>
              </w:rPr>
              <w:t>—</w:t>
            </w:r>
          </w:p>
        </w:tc>
      </w:tr>
    </w:tbl>
    <w:p>
      <w:pPr>
        <w:spacing w:after="80"/>
      </w:pPr>
    </w:p>
    <w:p>
      <w:pPr>
        <w:pStyle w:val="Heading2"/>
      </w:pPr>
      <w:r>
        <w:t>Annexure C: Feedback Form</w:t>
      </w:r>
    </w:p>
    <w:p>
      <w:pPr>
        <w:keepNext/>
        <w:spacing w:after="40"/>
      </w:pPr>
      <w:r>
        <w:rPr>
          <w:b/>
          <w:color w:val="C2410C"/>
        </w:rPr>
        <w:t>Tell us what you think</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single" w:sz="4" w:space="0" w:color="CDCCCC"/>
        </w:tblBorders>
      </w:tblPr>
      <w:tblGrid>
        <w:gridCol w:w="9412"/>
      </w:tblGrid>
      <w:tr>
        <w:tc>
          <w:tcPr>
            <w:tcW w:type="dxa" w:w="9411"/>
            <w:shd w:val="clear" w:color="auto" w:fill="F9ECE7"/>
          </w:tcPr>
          <w:p>
            <w:pPr>
              <w:spacing w:after="0"/>
            </w:pPr>
            <w:r>
              <w:rPr>
                <w:b/>
              </w:rPr>
              <w:t>Which part of our work matters most to you?</w:t>
            </w:r>
          </w:p>
        </w:tc>
      </w:tr>
      <w:tr>
        <w:trPr>
          <w:trHeight w:val="510" w:hRule="atLeast"/>
        </w:trPr>
        <w:tc>
          <w:tcPr>
            <w:tcW w:type="dxa" w:w="9411"/>
          </w:tcPr>
          <w:p/>
        </w:tc>
      </w:tr>
      <w:tr>
        <w:trPr>
          <w:trHeight w:val="510" w:hRule="atLeast"/>
        </w:trPr>
        <w:tc>
          <w:tcPr>
            <w:tcW w:type="dxa" w:w="9411"/>
          </w:tcPr>
          <w:p/>
        </w:tc>
      </w:tr>
      <w:tr>
        <w:tc>
          <w:tcPr>
            <w:tcW w:type="dxa" w:w="9411"/>
            <w:shd w:val="clear" w:color="auto" w:fill="F9ECE7"/>
          </w:tcPr>
          <w:p>
            <w:pPr>
              <w:spacing w:after="0"/>
            </w:pPr>
            <w:r>
              <w:rPr>
                <w:b/>
              </w:rPr>
              <w:t>What should we do more of next year?</w:t>
            </w:r>
          </w:p>
        </w:tc>
      </w:tr>
      <w:tr>
        <w:trPr>
          <w:trHeight w:val="510" w:hRule="atLeast"/>
        </w:trPr>
        <w:tc>
          <w:tcPr>
            <w:tcW w:type="dxa" w:w="9411"/>
          </w:tcPr>
          <w:p/>
        </w:tc>
      </w:tr>
      <w:tr>
        <w:trPr>
          <w:trHeight w:val="510" w:hRule="atLeast"/>
        </w:trPr>
        <w:tc>
          <w:tcPr>
            <w:tcW w:type="dxa" w:w="9411"/>
          </w:tcPr>
          <w:p/>
        </w:tc>
      </w:tr>
      <w:tr>
        <w:tc>
          <w:tcPr>
            <w:tcW w:type="dxa" w:w="9411"/>
            <w:shd w:val="clear" w:color="auto" w:fill="F9ECE7"/>
          </w:tcPr>
          <w:p>
            <w:pPr>
              <w:spacing w:after="0"/>
            </w:pPr>
            <w:r>
              <w:rPr>
                <w:b/>
              </w:rPr>
              <w:t>Would you like to volunteer, partner or donate? Leave your contact details.</w:t>
            </w: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Contact Us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F9ECE7"/>
          </w:tcPr>
          <w:p>
            <w:pPr>
              <w:spacing w:after="0"/>
            </w:pPr>
            <w:r>
              <w:rPr>
                <w:b/>
              </w:rPr>
              <w:t>Address</w:t>
            </w:r>
          </w:p>
        </w:tc>
        <w:tc>
          <w:tcPr>
            <w:tcW w:type="dxa" w:w="7030"/>
          </w:tcPr>
          <w:p>
            <w:pPr>
              <w:spacing w:after="0"/>
            </w:pPr>
            <w:r>
              <w:t>Shakti Bhavan, Main Road, Nashik 422001</w:t>
            </w:r>
          </w:p>
        </w:tc>
      </w:tr>
      <w:tr>
        <w:tc>
          <w:tcPr>
            <w:tcW w:type="dxa" w:w="2381"/>
            <w:shd w:val="clear" w:color="auto" w:fill="F9ECE7"/>
          </w:tcPr>
          <w:p>
            <w:pPr>
              <w:spacing w:after="0"/>
            </w:pPr>
            <w:r>
              <w:rPr>
                <w:b/>
              </w:rPr>
              <w:t>Phone</w:t>
            </w:r>
          </w:p>
        </w:tc>
        <w:tc>
          <w:tcPr>
            <w:tcW w:type="dxa" w:w="7030"/>
          </w:tcPr>
          <w:p>
            <w:pPr>
              <w:spacing w:after="0"/>
            </w:pPr>
            <w:r>
              <w:t>+91 253 000 0000</w:t>
            </w:r>
          </w:p>
        </w:tc>
      </w:tr>
      <w:tr>
        <w:tc>
          <w:tcPr>
            <w:tcW w:type="dxa" w:w="2381"/>
            <w:shd w:val="clear" w:color="auto" w:fill="F9ECE7"/>
          </w:tcPr>
          <w:p>
            <w:pPr>
              <w:spacing w:after="0"/>
            </w:pPr>
            <w:r>
              <w:rPr>
                <w:b/>
              </w:rPr>
              <w:t>Email</w:t>
            </w:r>
          </w:p>
        </w:tc>
        <w:tc>
          <w:tcPr>
            <w:tcW w:type="dxa" w:w="7030"/>
          </w:tcPr>
          <w:p>
            <w:pPr>
              <w:spacing w:after="0"/>
            </w:pPr>
            <w:r>
              <w:t>contact@yourdomain.org</w:t>
            </w:r>
          </w:p>
        </w:tc>
      </w:tr>
      <w:tr>
        <w:tc>
          <w:tcPr>
            <w:tcW w:type="dxa" w:w="2381"/>
            <w:shd w:val="clear" w:color="auto" w:fill="F9ECE7"/>
          </w:tcPr>
          <w:p>
            <w:pPr>
              <w:spacing w:after="0"/>
            </w:pPr>
            <w:r>
              <w:rPr>
                <w:b/>
              </w:rPr>
              <w:t>Website</w:t>
            </w:r>
          </w:p>
        </w:tc>
        <w:tc>
          <w:tcPr>
            <w:tcW w:type="dxa" w:w="7030"/>
          </w:tcPr>
          <w:p>
            <w:pPr>
              <w:spacing w:after="0"/>
            </w:pPr>
            <w:r>
              <w:t>www.yourdomain.org</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rPr>
      <w:t>Shakti Women’s Cooperative Society</w:t>
    </w:r>
    <w:r>
      <w:rPr>
        <w:color w:val="72706F"/>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Manrope" w:hAnsi="Manrope" w:cs="Manrope" w:eastAsia="Manrope"/>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Fraunces" w:hAnsi="Fraunces" w:cs="Fraunces" w:eastAsia="Fraunces"/>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Fraunces" w:hAnsi="Fraunces" w:cs="Fraunces" w:eastAsia="Fraunces"/>
      <w:b/>
      <w:bCs/>
      <w:i w:val="0"/>
      <w:color w:val="C2410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Fraunces" w:hAnsi="Fraunces" w:cs="Fraunces" w:eastAsia="Fraunces"/>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Fraunces" w:hAnsi="Fraunces" w:cs="Fraunces" w:eastAsia="Fraunces"/>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anrope" w:hAnsi="Manrope" w:cs="Manrope" w:eastAsia="Manrope"/>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Fraunces" w:hAnsi="Fraunces" w:cs="Fraunces" w:eastAsia="Fraunces"/>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cs="Manrope" w:eastAsia="Manrope"/>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Manrope" w:hAnsi="Manrope" w:cs="Manrope" w:eastAsia="Manrope"/>
      <w:b/>
      <w:sz w:val="23"/>
      <w:szCs w:val="23"/>
    </w:rPr>
  </w:style>
  <w:style w:type="paragraph" w:customStyle="1" w:styleId="TOC2">
    <w:name w:val="TOC 2"/>
    <w:basedOn w:val="Normal"/>
    <w:pPr>
      <w:tabs>
        <w:tab w:pos="9411" w:val="right" w:leader="dot"/>
      </w:tabs>
      <w:spacing w:after="80"/>
      <w:ind w:left="340"/>
    </w:pPr>
    <w:rPr>
      <w:rFonts w:ascii="Manrope" w:hAnsi="Manrope" w:cs="Manrope" w:eastAsia="Manrope"/>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