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16" w:lineRule="auto"/>
      </w:pPr>
      <w:r>
        <w:rPr>
          <w:rFonts w:ascii="Roboto" w:hAnsi="Roboto" w:cs="Roboto" w:eastAsia="Roboto"/>
          <w:b/>
          <w:i w:val="0"/>
          <w:color w:val="CACCD0"/>
          <w:sz w:val="192"/>
        </w:rPr>
        <w:t>2026</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24" w:space="0" w:color="111827"/>
          <w:bottom w:val="single" w:sz="6" w:space="0" w:color="111827"/>
        </w:tblBorders>
        <w:tblCellMar>
          <w:top w:w="300" w:type="dxa"/>
          <w:left w:w="0" w:type="dxa"/>
          <w:bottom w:w="300" w:type="dxa"/>
          <w:right w:w="0" w:type="dxa"/>
        </w:tblCellMar>
      </w:tblPr>
      <w:tblGrid>
        <w:gridCol w:w="9412"/>
      </w:tblGrid>
      <w:tr>
        <w:tc>
          <w:tcPr>
            <w:tcW w:type="dxa" w:w="9411"/>
          </w:tcPr>
          <w:p>
            <w:pPr>
              <w:spacing w:after="320"/>
            </w:pPr>
            <w:r>
              <w:rPr>
                <w:b/>
                <w:i w:val="0"/>
                <w:caps/>
                <w:color w:val="0F172A"/>
                <w:sz w:val="20"/>
                <w:spacing w:val="60"/>
              </w:rPr>
              <w:t>Assignment 02</w:t>
            </w:r>
          </w:p>
          <w:p>
            <w:pPr>
              <w:pStyle w:val="Title"/>
            </w:pPr>
            <w:r>
              <w:rPr>
                <w:sz w:val="104"/>
              </w:rPr>
              <w:t>The Indian Constitution</w:t>
            </w:r>
          </w:p>
          <w:p>
            <w:r>
              <w:rPr>
                <w:b w:val="0"/>
                <w:i/>
                <w:color w:val="6B7079"/>
                <w:sz w:val="30"/>
              </w:rPr>
              <w:t>Features, rights and duties</w:t>
            </w:r>
          </w:p>
        </w:tc>
      </w:tr>
    </w:tbl>
    <w:p>
      <w:pPr>
        <w:spacing w:after="40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6B7079"/>
                <w:sz w:val="16"/>
              </w:rPr>
              <w:t>SUBMITTED BY</w:t>
            </w:r>
          </w:p>
        </w:tc>
        <w:tc>
          <w:tcPr>
            <w:tcW w:type="dxa" w:w="3137"/>
          </w:tcPr>
          <w:p>
            <w:pPr>
              <w:spacing w:after="0"/>
              <w:jc w:val="left"/>
            </w:pPr>
            <w:r>
              <w:rPr>
                <w:b/>
                <w:color w:val="6B7079"/>
                <w:sz w:val="16"/>
              </w:rPr>
              <w:t>SUBJECT</w:t>
            </w:r>
          </w:p>
        </w:tc>
        <w:tc>
          <w:tcPr>
            <w:tcW w:type="dxa" w:w="3137"/>
          </w:tcPr>
          <w:p>
            <w:pPr>
              <w:spacing w:after="0"/>
              <w:jc w:val="left"/>
            </w:pPr>
            <w:r>
              <w:rPr>
                <w:b/>
                <w:color w:val="6B7079"/>
                <w:sz w:val="16"/>
              </w:rPr>
              <w:t>SUBMITTED TO</w:t>
            </w:r>
          </w:p>
        </w:tc>
      </w:tr>
      <w:tr>
        <w:tc>
          <w:tcPr>
            <w:tcW w:type="dxa" w:w="3137"/>
          </w:tcPr>
          <w:p>
            <w:pPr>
              <w:spacing w:after="0"/>
              <w:jc w:val="left"/>
            </w:pPr>
            <w:r>
              <w:rPr>
                <w:color w:val="111827"/>
                <w:sz w:val="21"/>
              </w:rPr>
              <w:t>Riya Singh · Roll No. 23</w:t>
            </w:r>
          </w:p>
        </w:tc>
        <w:tc>
          <w:tcPr>
            <w:tcW w:type="dxa" w:w="3137"/>
          </w:tcPr>
          <w:p>
            <w:pPr>
              <w:spacing w:after="0"/>
              <w:jc w:val="left"/>
            </w:pPr>
            <w:r>
              <w:rPr>
                <w:color w:val="111827"/>
                <w:sz w:val="21"/>
              </w:rPr>
              <w:t>Political Science</w:t>
            </w:r>
          </w:p>
        </w:tc>
        <w:tc>
          <w:tcPr>
            <w:tcW w:type="dxa" w:w="3137"/>
          </w:tcPr>
          <w:p>
            <w:pPr>
              <w:spacing w:after="0"/>
              <w:jc w:val="left"/>
            </w:pPr>
            <w:r>
              <w:rPr>
                <w:color w:val="111827"/>
                <w:sz w:val="21"/>
              </w:rPr>
              <w:t>Mrs. A. Kapoor</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01  Introduction</w:t>
      </w:r>
      <w:r>
        <w:tab/>
        <w:t>2</w:t>
      </w:r>
    </w:p>
    <w:p>
      <w:pPr>
        <w:pStyle w:val="TOC1"/>
      </w:pPr>
      <w:r>
        <w:t>02  Salient Features</w:t>
      </w:r>
      <w:r>
        <w:tab/>
        <w:t>2</w:t>
      </w:r>
    </w:p>
    <w:p>
      <w:pPr>
        <w:pStyle w:val="TOC1"/>
      </w:pPr>
      <w:r>
        <w:t>03  Fundamental Rights</w:t>
      </w:r>
      <w:r>
        <w:tab/>
        <w:t>2</w:t>
      </w:r>
    </w:p>
    <w:p>
      <w:pPr>
        <w:pStyle w:val="TOC1"/>
      </w:pPr>
      <w:r>
        <w:t>04  Fundamental Duties</w:t>
      </w:r>
      <w:r>
        <w:tab/>
        <w:t>3</w:t>
      </w:r>
    </w:p>
    <w:p>
      <w:pPr>
        <w:pStyle w:val="TOC1"/>
      </w:pPr>
      <w:r>
        <w:t>05  Conclusion</w:t>
      </w:r>
      <w:r>
        <w:tab/>
        <w:t>3</w:t>
      </w:r>
    </w:p>
    <w:p>
      <w:pPr>
        <w:pStyle w:val="TOC1"/>
      </w:pPr>
      <w:r>
        <w:t>06  Bibliography</w:t>
      </w:r>
      <w:r>
        <w:tab/>
        <w:t>3</w:t>
      </w:r>
    </w:p>
    <w:p>
      <w:pPr>
        <w:spacing w:after="0"/>
      </w:pPr>
      <w:r>
        <w:fldChar w:fldCharType="end"/>
      </w:r>
    </w:p>
    <w:p>
      <w:pPr>
        <w:pStyle w:val="Heading1"/>
      </w:pPr>
      <w:r>
        <w:t>01  Introduction</w:t>
      </w:r>
    </w:p>
    <w:p>
      <w:pPr>
        <w:jc w:val="both"/>
      </w:pPr>
      <w:r>
        <w:t>The Constitution of India is the supreme law of the country. It lays down the framework of government, defines the powers of its institutions and sets out the rights and duties of citizens.</w:t>
      </w:r>
    </w:p>
    <w:p>
      <w:pPr>
        <w:jc w:val="both"/>
      </w:pPr>
      <w:r>
        <w:t>It was drafted by the Constituent Assembly, with Dr B. R. Ambedkar as Chairman of the Drafting Committee, and adopted on 26 November 1949.</w:t>
      </w:r>
    </w:p>
    <w:p>
      <w:pPr>
        <w:pStyle w:val="Heading1"/>
      </w:pPr>
      <w:r>
        <w:t>02  Salient Features</w:t>
      </w:r>
    </w:p>
    <w:p>
      <w:pPr>
        <w:jc w:val="both"/>
      </w:pPr>
      <w:r>
        <w:t>The Constitution has several features that make it unique.</w:t>
      </w:r>
    </w:p>
    <w:p>
      <w:pPr>
        <w:pStyle w:val="ListBullet"/>
      </w:pPr>
      <w:r>
        <w:t>Lengthiest written constitution in the world</w:t>
      </w:r>
    </w:p>
    <w:p>
      <w:pPr>
        <w:pStyle w:val="ListBullet"/>
      </w:pPr>
      <w:r>
        <w:t>Federal system with a strong centre</w:t>
      </w:r>
    </w:p>
    <w:p>
      <w:pPr>
        <w:pStyle w:val="ListBullet"/>
      </w:pPr>
      <w:r>
        <w:t>Parliamentary form of government</w:t>
      </w:r>
    </w:p>
    <w:p>
      <w:pPr>
        <w:pStyle w:val="ListBullet"/>
      </w:pPr>
      <w:r>
        <w:t>Independent judiciary</w:t>
      </w:r>
    </w:p>
    <w:p>
      <w:pPr>
        <w:pStyle w:val="ListBullet"/>
      </w:pPr>
      <w:r>
        <w:t>Universal adult franchise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111827"/>
          </w:tcPr>
          <w:p>
            <w:pPr>
              <w:spacing w:after="0"/>
            </w:pPr>
            <w:r/>
            <w:r>
              <w:rPr>
                <w:b/>
                <w:color w:val="FFFFFF"/>
                <w:sz w:val="19"/>
              </w:rPr>
              <w:t>Part</w:t>
            </w:r>
          </w:p>
        </w:tc>
        <w:tc>
          <w:tcPr>
            <w:tcW w:type="dxa" w:w="4706"/>
            <w:vAlign w:val="center"/>
            <w:shd w:val="clear" w:color="auto" w:fill="111827"/>
          </w:tcPr>
          <w:p>
            <w:pPr>
              <w:spacing w:after="0"/>
            </w:pPr>
            <w:r/>
            <w:r>
              <w:rPr>
                <w:b/>
                <w:color w:val="FFFFFF"/>
                <w:sz w:val="19"/>
              </w:rPr>
              <w:t>Subject</w:t>
            </w:r>
          </w:p>
        </w:tc>
      </w:tr>
      <w:tr>
        <w:tc>
          <w:tcPr>
            <w:tcW w:type="dxa" w:w="4706"/>
            <w:vAlign w:val="center"/>
          </w:tcPr>
          <w:p>
            <w:pPr>
              <w:spacing w:after="0"/>
            </w:pPr>
            <w:r/>
            <w:r>
              <w:rPr>
                <w:sz w:val="19"/>
              </w:rPr>
              <w:t>Part III</w:t>
            </w:r>
          </w:p>
        </w:tc>
        <w:tc>
          <w:tcPr>
            <w:tcW w:type="dxa" w:w="4706"/>
            <w:vAlign w:val="center"/>
          </w:tcPr>
          <w:p>
            <w:pPr>
              <w:spacing w:after="0"/>
            </w:pPr>
            <w:r/>
            <w:r>
              <w:rPr>
                <w:sz w:val="19"/>
              </w:rPr>
              <w:t>Fundamental Rights</w:t>
            </w:r>
          </w:p>
        </w:tc>
      </w:tr>
      <w:tr>
        <w:tc>
          <w:tcPr>
            <w:tcW w:type="dxa" w:w="4706"/>
            <w:vAlign w:val="center"/>
            <w:shd w:val="clear" w:color="auto" w:fill="E7E8EA"/>
          </w:tcPr>
          <w:p>
            <w:pPr>
              <w:spacing w:after="0"/>
            </w:pPr>
            <w:r/>
            <w:r>
              <w:rPr>
                <w:sz w:val="19"/>
              </w:rPr>
              <w:t>Part IV</w:t>
            </w:r>
          </w:p>
        </w:tc>
        <w:tc>
          <w:tcPr>
            <w:tcW w:type="dxa" w:w="4706"/>
            <w:vAlign w:val="center"/>
            <w:shd w:val="clear" w:color="auto" w:fill="E7E8EA"/>
          </w:tcPr>
          <w:p>
            <w:pPr>
              <w:spacing w:after="0"/>
            </w:pPr>
            <w:r/>
            <w:r>
              <w:rPr>
                <w:sz w:val="19"/>
              </w:rPr>
              <w:t>Directive Principles of State Policy</w:t>
            </w:r>
          </w:p>
        </w:tc>
      </w:tr>
      <w:tr>
        <w:tc>
          <w:tcPr>
            <w:tcW w:type="dxa" w:w="4706"/>
            <w:vAlign w:val="center"/>
          </w:tcPr>
          <w:p>
            <w:pPr>
              <w:spacing w:after="0"/>
            </w:pPr>
            <w:r/>
            <w:r>
              <w:rPr>
                <w:sz w:val="19"/>
              </w:rPr>
              <w:t>Part IV-A</w:t>
            </w:r>
          </w:p>
        </w:tc>
        <w:tc>
          <w:tcPr>
            <w:tcW w:type="dxa" w:w="4706"/>
            <w:vAlign w:val="center"/>
          </w:tcPr>
          <w:p>
            <w:pPr>
              <w:spacing w:after="0"/>
            </w:pPr>
            <w:r/>
            <w:r>
              <w:rPr>
                <w:sz w:val="19"/>
              </w:rPr>
              <w:t>Fundamental Duties</w:t>
            </w:r>
          </w:p>
        </w:tc>
      </w:tr>
      <w:tr>
        <w:tc>
          <w:tcPr>
            <w:tcW w:type="dxa" w:w="4706"/>
            <w:vAlign w:val="center"/>
            <w:shd w:val="clear" w:color="auto" w:fill="E7E8EA"/>
          </w:tcPr>
          <w:p>
            <w:pPr>
              <w:spacing w:after="0"/>
            </w:pPr>
            <w:r/>
            <w:r>
              <w:rPr>
                <w:sz w:val="19"/>
              </w:rPr>
              <w:t>Part V</w:t>
            </w:r>
          </w:p>
        </w:tc>
        <w:tc>
          <w:tcPr>
            <w:tcW w:type="dxa" w:w="4706"/>
            <w:vAlign w:val="center"/>
            <w:shd w:val="clear" w:color="auto" w:fill="E7E8EA"/>
          </w:tcPr>
          <w:p>
            <w:pPr>
              <w:spacing w:after="0"/>
            </w:pPr>
            <w:r/>
            <w:r>
              <w:rPr>
                <w:sz w:val="19"/>
              </w:rPr>
              <w:t>The Union Government</w:t>
            </w:r>
          </w:p>
        </w:tc>
      </w:tr>
    </w:tbl>
    <w:p>
      <w:pPr>
        <w:spacing w:after="80"/>
      </w:pPr>
    </w:p>
    <w:p>
      <w:pPr>
        <w:pStyle w:val="Heading1"/>
      </w:pPr>
      <w:r>
        <w:t>03  Fundamental Rights</w:t>
      </w:r>
    </w:p>
    <w:p>
      <w:pPr>
        <w:jc w:val="both"/>
      </w:pPr>
      <w:r>
        <w:t>Fundamental Rights protect the liberty and dignity of every citizen and are enforceable in courts.</w:t>
      </w:r>
    </w:p>
    <w:p>
      <w:pPr>
        <w:pStyle w:val="ListBullet"/>
      </w:pPr>
      <w:r>
        <w:t>Right to Equality</w:t>
      </w:r>
    </w:p>
    <w:p>
      <w:pPr>
        <w:pStyle w:val="ListBullet"/>
      </w:pPr>
      <w:r>
        <w:t>Right to Freedom</w:t>
      </w:r>
    </w:p>
    <w:p>
      <w:pPr>
        <w:pStyle w:val="ListBullet"/>
      </w:pPr>
      <w:r>
        <w:t>Right against Exploitation</w:t>
      </w:r>
    </w:p>
    <w:p>
      <w:pPr>
        <w:pStyle w:val="ListBullet"/>
      </w:pPr>
      <w:r>
        <w:t>Right to Freedom of Religion</w:t>
      </w:r>
    </w:p>
    <w:p>
      <w:pPr>
        <w:pStyle w:val="ListBullet"/>
      </w:pPr>
      <w:r>
        <w:t>Cultural and Educational Rights</w:t>
      </w:r>
    </w:p>
    <w:p>
      <w:pPr>
        <w:pStyle w:val="ListBullet"/>
      </w:pPr>
      <w:r>
        <w:t>Right to Constitutional Remedies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7E8EA"/>
            <w:tcBorders>
              <w:left w:val="single" w:sz="36" w:space="0" w:color="0F172A"/>
            </w:tcBorders>
          </w:tcPr>
          <w:p>
            <w:pPr>
              <w:spacing w:after="60"/>
            </w:pPr>
            <w:r>
              <w:rPr>
                <w:b/>
                <w:color w:val="0F172A"/>
              </w:rPr>
              <w:t>Remember</w:t>
            </w:r>
          </w:p>
          <w:p>
            <w:pPr>
              <w:spacing w:after="0"/>
            </w:pPr>
            <w:r>
              <w:t>The Constitution of India came into effect on 26 January 1950, which we celebrate as Republic Day.</w:t>
            </w:r>
          </w:p>
        </w:tc>
      </w:tr>
    </w:tbl>
    <w:p>
      <w:pPr>
        <w:spacing w:after="40"/>
      </w:pPr>
    </w:p>
    <w:p>
      <w:pPr>
        <w:pStyle w:val="Heading1"/>
      </w:pPr>
      <w:r>
        <w:t>04  Fundamental Duties</w:t>
      </w:r>
    </w:p>
    <w:p>
      <w:pPr>
        <w:jc w:val="both"/>
      </w:pPr>
      <w:r>
        <w:t>Fundamental Duties remind citizens of their responsibilities towards the nation.</w:t>
      </w:r>
    </w:p>
    <w:p>
      <w:pPr>
        <w:pStyle w:val="ListBullet"/>
      </w:pPr>
      <w:r>
        <w:t>Respect the Constitution, the National Flag and the National Anthem</w:t>
      </w:r>
    </w:p>
    <w:p>
      <w:pPr>
        <w:pStyle w:val="ListBullet"/>
      </w:pPr>
      <w:r>
        <w:t>Protect the sovereignty, unity and integrity of India</w:t>
      </w:r>
    </w:p>
    <w:p>
      <w:pPr>
        <w:pStyle w:val="ListBullet"/>
      </w:pPr>
      <w:r>
        <w:t>Protect the natural environment</w:t>
      </w:r>
    </w:p>
    <w:p>
      <w:pPr>
        <w:pStyle w:val="ListBullet"/>
      </w:pPr>
      <w:r>
        <w:t>Develop scientific temper and a spirit of inquiry</w:t>
      </w:r>
    </w:p>
    <w:p>
      <w:pPr>
        <w:pStyle w:val="Heading1"/>
      </w:pPr>
      <w:r>
        <w:t>05  Conclusion</w:t>
      </w:r>
    </w:p>
    <w:p>
      <w:pPr>
        <w:jc w:val="both"/>
      </w:pPr>
      <w:r>
        <w:t>The Constitution is a living document that has guided India as a democracy for more than seven decades. Understanding it helps every citizen participate actively and responsibly in public life.</w:t>
      </w:r>
    </w:p>
    <w:p>
      <w:pPr>
        <w:pStyle w:val="Heading1"/>
      </w:pPr>
      <w:r>
        <w:t>06  Bibliography</w:t>
      </w:r>
    </w:p>
    <w:p>
      <w:pPr>
        <w:pStyle w:val="ListBullet"/>
      </w:pPr>
      <w:r>
        <w:t>NCERT textbook, relevant chapter (latest edition).</w:t>
      </w:r>
    </w:p>
    <w:p>
      <w:pPr>
        <w:pStyle w:val="ListBullet"/>
      </w:pPr>
      <w:r>
        <w:t>Reference book on the subject, standard edition.</w:t>
      </w:r>
    </w:p>
    <w:p>
      <w:pPr>
        <w:pStyle w:val="ListBullet"/>
      </w:pPr>
      <w:r>
        <w:t>Class notes provided by the teacher.</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BCCCF"/>
      </w:pBdr>
    </w:pPr>
    <w:r/>
    <w:r>
      <w:rPr>
        <w:caps w:val="0"/>
        <w:color w:val="6B7079"/>
        <w:sz w:val="17"/>
      </w:rPr>
      <w:t>The Indian Constitution</w:t>
    </w:r>
    <w:r>
      <w:rPr>
        <w:color w:val="6B7079"/>
        <w:sz w:val="17"/>
      </w:rPr>
      <w:tab/>
      <w:t>Political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Pr>
    <w:rPr>
      <w:rFonts w:ascii="Roboto" w:hAnsi="Roboto" w:cs="Roboto" w:eastAsia="Roboto"/>
      <w:b/>
      <w:bCs/>
      <w:i w:val="0"/>
      <w:color w:val="11182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0F172A"/>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11182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11182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oboto" w:hAnsi="Roboto" w:cs="Roboto" w:eastAsia="Roboto"/>
      <w:b/>
      <w:sz w:val="23"/>
      <w:szCs w:val="23"/>
    </w:rPr>
  </w:style>
  <w:style w:type="paragraph" w:customStyle="1" w:styleId="TOC2">
    <w:name w:val="TOC 2"/>
    <w:basedOn w:val="Normal"/>
    <w:pPr>
      <w:tabs>
        <w:tab w:pos="9411"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