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rHeight w:val="1504" w:hRule="exact"/>
        </w:trPr>
        <w:tc>
          <w:tcPr>
            <w:tcW w:type="dxa" w:w="1504"/>
            <w:shd w:val="clear" w:color="auto" w:fill="1D4ED8"/>
          </w:tcPr>
          <w:p/>
        </w:tc>
        <w:tc>
          <w:tcPr>
            <w:tcW w:type="dxa" w:w="1504"/>
            <w:shd w:val="clear" w:color="auto" w:fill="1C1917"/>
          </w:tcPr>
          <w:p/>
        </w:tc>
        <w:tc>
          <w:tcPr>
            <w:tcW w:type="dxa" w:w="1504"/>
            <w:shd w:val="clear" w:color="auto" w:fill="FFFFFF"/>
          </w:tcPr>
          <w:p/>
        </w:tc>
        <w:tc>
          <w:tcPr>
            <w:tcW w:type="dxa" w:w="1504"/>
            <w:shd w:val="clear" w:color="auto" w:fill="1C1917"/>
          </w:tcPr>
          <w:p/>
        </w:tc>
        <w:tc>
          <w:tcPr>
            <w:tcW w:type="dxa" w:w="1504"/>
            <w:shd w:val="clear" w:color="auto" w:fill="CDD8F6"/>
          </w:tcPr>
          <w:p/>
        </w:tc>
        <w:tc>
          <w:tcPr>
            <w:tcW w:type="dxa" w:w="1504"/>
            <w:shd w:val="clear" w:color="auto" w:fill="FFFFFF"/>
          </w:tcPr>
          <w:p/>
        </w:tc>
      </w:tr>
      <w:tr>
        <w:trPr>
          <w:trHeight w:val="1504" w:hRule="exact"/>
        </w:trPr>
        <w:tc>
          <w:tcPr>
            <w:tcW w:type="dxa" w:w="1504"/>
            <w:shd w:val="clear" w:color="auto" w:fill="CDD8F6"/>
          </w:tcPr>
          <w:p/>
        </w:tc>
        <w:tc>
          <w:tcPr>
            <w:tcW w:type="dxa" w:w="1504"/>
            <w:shd w:val="clear" w:color="auto" w:fill="143797"/>
          </w:tcPr>
          <w:p/>
        </w:tc>
        <w:tc>
          <w:tcPr>
            <w:tcW w:type="dxa" w:w="1504"/>
            <w:shd w:val="clear" w:color="auto" w:fill="143797"/>
          </w:tcPr>
          <w:p/>
        </w:tc>
        <w:tc>
          <w:tcPr>
            <w:tcW w:type="dxa" w:w="1504"/>
            <w:shd w:val="clear" w:color="auto" w:fill="E8EDFB"/>
          </w:tcPr>
          <w:p/>
        </w:tc>
        <w:tc>
          <w:tcPr>
            <w:tcW w:type="dxa" w:w="1504"/>
            <w:shd w:val="clear" w:color="auto" w:fill="1D4ED8"/>
          </w:tcPr>
          <w:p/>
        </w:tc>
        <w:tc>
          <w:tcPr>
            <w:tcW w:type="dxa" w:w="1504"/>
            <w:shd w:val="clear" w:color="auto" w:fill="143797"/>
          </w:tcPr>
          <w:p/>
        </w:tc>
      </w:tr>
      <w:tr>
        <w:trPr>
          <w:trHeight w:val="1504" w:hRule="exact"/>
        </w:trPr>
        <w:tc>
          <w:tcPr>
            <w:tcW w:type="dxa" w:w="1504"/>
            <w:shd w:val="clear" w:color="auto" w:fill="CDD8F6"/>
          </w:tcPr>
          <w:p/>
        </w:tc>
        <w:tc>
          <w:tcPr>
            <w:tcW w:type="dxa" w:w="1504"/>
            <w:shd w:val="clear" w:color="auto" w:fill="1D4ED8"/>
          </w:tcPr>
          <w:p/>
        </w:tc>
        <w:tc>
          <w:tcPr>
            <w:tcW w:type="dxa" w:w="1504"/>
            <w:shd w:val="clear" w:color="auto" w:fill="1C1917"/>
          </w:tcPr>
          <w:p/>
        </w:tc>
        <w:tc>
          <w:tcPr>
            <w:tcW w:type="dxa" w:w="1504"/>
            <w:shd w:val="clear" w:color="auto" w:fill="1D4ED8"/>
          </w:tcPr>
          <w:p/>
        </w:tc>
        <w:tc>
          <w:tcPr>
            <w:tcW w:type="dxa" w:w="1504"/>
            <w:shd w:val="clear" w:color="auto" w:fill="CDD8F6"/>
          </w:tcPr>
          <w:p/>
        </w:tc>
        <w:tc>
          <w:tcPr>
            <w:tcW w:type="dxa" w:w="1504"/>
            <w:shd w:val="clear" w:color="auto" w:fill="143797"/>
          </w:tcPr>
          <w:p/>
        </w:tc>
      </w:tr>
      <w:tr>
        <w:trPr>
          <w:trHeight w:val="1504" w:hRule="exact"/>
        </w:trPr>
        <w:tc>
          <w:tcPr>
            <w:tcW w:type="dxa" w:w="1504"/>
            <w:shd w:val="clear" w:color="auto" w:fill="1C1917"/>
          </w:tcPr>
          <w:p/>
        </w:tc>
        <w:tc>
          <w:tcPr>
            <w:tcW w:type="dxa" w:w="1504"/>
            <w:shd w:val="clear" w:color="auto" w:fill="143797"/>
          </w:tcPr>
          <w:p/>
        </w:tc>
        <w:tc>
          <w:tcPr>
            <w:tcW w:type="dxa" w:w="1504"/>
            <w:shd w:val="clear" w:color="auto" w:fill="143797"/>
          </w:tcPr>
          <w:p/>
        </w:tc>
        <w:tc>
          <w:tcPr>
            <w:tcW w:type="dxa" w:w="1504"/>
            <w:shd w:val="clear" w:color="auto" w:fill="1D4ED8"/>
          </w:tcPr>
          <w:p/>
        </w:tc>
        <w:tc>
          <w:tcPr>
            <w:tcW w:type="dxa" w:w="1504"/>
            <w:shd w:val="clear" w:color="auto" w:fill="1C1917"/>
          </w:tcPr>
          <w:p/>
        </w:tc>
        <w:tc>
          <w:tcPr>
            <w:tcW w:type="dxa" w:w="1504"/>
            <w:shd w:val="clear" w:color="auto" w:fill="E8EDFB"/>
          </w:tcPr>
          <w:p/>
        </w:tc>
      </w:tr>
    </w:tbl>
    <w:p>
      <w:pPr>
        <w:spacing w:after="400"/>
      </w:pPr>
    </w:p>
    <w:p>
      <w:r>
        <w:rPr>
          <w:b/>
          <w:i w:val="0"/>
          <w:caps/>
          <w:color w:val="1D4ED8"/>
          <w:sz w:val="20"/>
          <w:spacing w:val="40"/>
        </w:rPr>
        <w:t>Assignment 07</w:t>
      </w:r>
    </w:p>
    <w:p>
      <w:pPr>
        <w:pStyle w:val="Title"/>
      </w:pPr>
      <w:r>
        <w:rPr>
          <w:sz w:val="84"/>
        </w:rPr>
        <w:t>Disaster Management</w:t>
      </w:r>
    </w:p>
    <w:p>
      <w:r>
        <w:rPr>
          <w:b w:val="0"/>
          <w:i w:val="0"/>
          <w:color w:val="72706F"/>
          <w:sz w:val="26"/>
        </w:rPr>
        <w:t>Preparedness, response and recovery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DCCCC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SUBMITTED BY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SUBJECT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SUBMITTED TO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Riya Singh · Roll No. 23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Social Science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Mrs. A. Kapoor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Introduction</w:t>
      </w:r>
      <w:r>
        <w:tab/>
        <w:t>2</w:t>
      </w:r>
    </w:p>
    <w:p>
      <w:pPr>
        <w:pStyle w:val="TOC1"/>
      </w:pPr>
      <w:r>
        <w:t>Types of Disasters</w:t>
      </w:r>
      <w:r>
        <w:tab/>
        <w:t>2</w:t>
      </w:r>
    </w:p>
    <w:p>
      <w:pPr>
        <w:pStyle w:val="TOC1"/>
      </w:pPr>
      <w:r>
        <w:t>The Disaster Management Cycle</w:t>
      </w:r>
      <w:r>
        <w:tab/>
        <w:t>2</w:t>
      </w:r>
    </w:p>
    <w:p>
      <w:pPr>
        <w:pStyle w:val="TOC1"/>
      </w:pPr>
      <w:r>
        <w:t>Role of Students and Communities</w:t>
      </w:r>
      <w:r>
        <w:tab/>
        <w:t>3</w:t>
      </w:r>
    </w:p>
    <w:p>
      <w:pPr>
        <w:pStyle w:val="TOC1"/>
      </w:pPr>
      <w:r>
        <w:t>Conclusion</w:t>
      </w:r>
      <w:r>
        <w:tab/>
        <w:t>3</w:t>
      </w:r>
    </w:p>
    <w:p>
      <w:pPr>
        <w:pStyle w:val="TOC1"/>
      </w:pPr>
      <w:r>
        <w:t>Bibliography</w:t>
      </w:r>
      <w:r>
        <w:tab/>
        <w:t>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Introduction</w:t>
      </w:r>
    </w:p>
    <w:p>
      <w:pPr>
        <w:jc w:val="both"/>
      </w:pPr>
      <w:r>
        <w:t>A disaster is a sudden event that causes serious loss of life and property. India faces floods, cyclones, earthquakes, droughts and landslides, so disaster management is vital.</w:t>
      </w:r>
    </w:p>
    <w:p>
      <w:pPr>
        <w:pStyle w:val="Heading1"/>
      </w:pPr>
      <w:r>
        <w:t>Types of Disasters</w:t>
      </w:r>
    </w:p>
    <w:p>
      <w:pPr>
        <w:jc w:val="both"/>
      </w:pPr>
      <w:r>
        <w:t>Disasters may be natural or man-made.</w:t>
      </w:r>
    </w:p>
    <w:p>
      <w:pPr>
        <w:pStyle w:val="ListBullet"/>
      </w:pPr>
      <w:r>
        <w:t>Natural: floods, earthquakes, cyclones, droughts</w:t>
      </w:r>
    </w:p>
    <w:p>
      <w:pPr>
        <w:pStyle w:val="ListBullet"/>
      </w:pPr>
      <w:r>
        <w:t>Man-made: fires, industrial accidents, building collapse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Disaster</w:t>
            </w:r>
          </w:p>
        </w:tc>
        <w:tc>
          <w:tcPr>
            <w:tcW w:type="dxa" w:w="3009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Warning signs</w:t>
            </w:r>
          </w:p>
        </w:tc>
        <w:tc>
          <w:tcPr>
            <w:tcW w:type="dxa" w:w="3009"/>
            <w:vAlign w:val="center"/>
            <w:shd w:val="clear" w:color="auto" w:fill="163AA2"/>
          </w:tcPr>
          <w:p>
            <w:pPr>
              <w:spacing w:after="0"/>
            </w:pPr>
            <w:r/>
            <w:r>
              <w:rPr>
                <w:b/>
                <w:color w:val="FFFFFF"/>
                <w:sz w:val="22"/>
              </w:rPr>
              <w:t>Safety step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Earthquake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Usually none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Drop, cover and hold</w:t>
            </w:r>
          </w:p>
        </w:tc>
      </w:tr>
      <w:tr>
        <w:tc>
          <w:tcPr>
            <w:tcW w:type="dxa" w:w="300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Flood</w:t>
            </w:r>
          </w:p>
        </w:tc>
        <w:tc>
          <w:tcPr>
            <w:tcW w:type="dxa" w:w="300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Heavy continuous rain</w:t>
            </w:r>
          </w:p>
        </w:tc>
        <w:tc>
          <w:tcPr>
            <w:tcW w:type="dxa" w:w="300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Move to higher ground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Cyclone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Official alerts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2"/>
              </w:rPr>
              <w:t>Stay indoors, away from windows</w:t>
            </w:r>
          </w:p>
        </w:tc>
      </w:tr>
      <w:tr>
        <w:tc>
          <w:tcPr>
            <w:tcW w:type="dxa" w:w="300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Fire</w:t>
            </w:r>
          </w:p>
        </w:tc>
        <w:tc>
          <w:tcPr>
            <w:tcW w:type="dxa" w:w="300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Smoke, alarm</w:t>
            </w:r>
          </w:p>
        </w:tc>
        <w:tc>
          <w:tcPr>
            <w:tcW w:type="dxa" w:w="3009"/>
            <w:vAlign w:val="center"/>
            <w:shd w:val="clear" w:color="auto" w:fill="E8EDFB"/>
          </w:tcPr>
          <w:p>
            <w:pPr>
              <w:spacing w:after="0"/>
            </w:pPr>
            <w:r/>
            <w:r>
              <w:rPr>
                <w:sz w:val="22"/>
              </w:rPr>
              <w:t>Use stairs, not lifts</w:t>
            </w:r>
          </w:p>
        </w:tc>
      </w:tr>
    </w:tbl>
    <w:p>
      <w:pPr>
        <w:spacing w:after="80"/>
      </w:pPr>
    </w:p>
    <w:p>
      <w:pPr>
        <w:pStyle w:val="Heading1"/>
      </w:pPr>
      <w:r>
        <w:t>The Disaster Management Cycle</w:t>
      </w:r>
    </w:p>
    <w:p>
      <w:pPr>
        <w:jc w:val="both"/>
      </w:pPr>
      <w:r>
        <w:t>Disaster management is a continuous cycle rather than a single response.</w:t>
      </w:r>
    </w:p>
    <w:p>
      <w:pPr>
        <w:pStyle w:val="ListBullet"/>
      </w:pPr>
      <w:r>
        <w:t>Mitigation — reducing risk (safe buildings)</w:t>
      </w:r>
    </w:p>
    <w:p>
      <w:pPr>
        <w:pStyle w:val="ListBullet"/>
      </w:pPr>
      <w:r>
        <w:t>Preparedness — plans, drills, warning systems</w:t>
      </w:r>
    </w:p>
    <w:p>
      <w:pPr>
        <w:pStyle w:val="ListBullet"/>
      </w:pPr>
      <w:r>
        <w:t>Response — rescue and relief</w:t>
      </w:r>
    </w:p>
    <w:p>
      <w:pPr>
        <w:pStyle w:val="ListBullet"/>
      </w:pPr>
      <w:r>
        <w:t>Recovery — rebuilding and rehabilitation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8EDFB"/>
            <w:tcBorders>
              <w:left w:val="single" w:sz="36" w:space="0" w:color="1D4ED8"/>
            </w:tcBorders>
          </w:tcPr>
          <w:p>
            <w:pPr>
              <w:spacing w:after="60"/>
            </w:pPr>
            <w:r>
              <w:rPr>
                <w:b/>
                <w:color w:val="1D4ED8"/>
              </w:rPr>
              <w:t>Remember</w:t>
            </w:r>
          </w:p>
          <w:p>
            <w:pPr>
              <w:spacing w:after="0"/>
            </w:pPr>
            <w:r>
              <w:t>Preparedness before a disaster saves far more lives than relief after it.</w:t>
            </w:r>
          </w:p>
        </w:tc>
      </w:tr>
    </w:tbl>
    <w:p>
      <w:pPr>
        <w:spacing w:after="40"/>
      </w:pPr>
    </w:p>
    <w:p>
      <w:pPr>
        <w:pStyle w:val="Heading1"/>
      </w:pPr>
      <w:r>
        <w:t>Role of Students and Communities</w:t>
      </w:r>
    </w:p>
    <w:p>
      <w:pPr>
        <w:jc w:val="both"/>
      </w:pPr>
      <w:r>
        <w:t>Students can learn first aid, take part in mock drills and spread awareness about safety plans at home and school.</w:t>
      </w:r>
    </w:p>
    <w:p>
      <w:pPr>
        <w:pStyle w:val="ListBullet"/>
      </w:pPr>
      <w:r>
        <w:t>Know emergency numbers</w:t>
      </w:r>
    </w:p>
    <w:p>
      <w:pPr>
        <w:pStyle w:val="ListBullet"/>
      </w:pPr>
      <w:r>
        <w:t>Prepare a family emergency kit</w:t>
      </w:r>
    </w:p>
    <w:p>
      <w:pPr>
        <w:pStyle w:val="ListBullet"/>
      </w:pPr>
      <w:r>
        <w:t>Follow official warnings</w:t>
      </w:r>
    </w:p>
    <w:p>
      <w:pPr>
        <w:pStyle w:val="Heading1"/>
      </w:pPr>
      <w:r>
        <w:t>Conclusion</w:t>
      </w:r>
    </w:p>
    <w:p>
      <w:pPr>
        <w:jc w:val="both"/>
      </w:pPr>
      <w:r>
        <w:t>With awareness, preparation and cooperation, communities can reduce the impact of disasters and recover faster.</w:t>
      </w:r>
    </w:p>
    <w:p>
      <w:pPr>
        <w:pStyle w:val="Heading1"/>
      </w:pPr>
      <w:r>
        <w:t>Bibliography</w:t>
      </w:r>
    </w:p>
    <w:p>
      <w:pPr>
        <w:pStyle w:val="ListBullet"/>
      </w:pPr>
      <w:r>
        <w:t>NCERT textbook, relevant chapter (latest edition).</w:t>
      </w:r>
    </w:p>
    <w:p>
      <w:pPr>
        <w:pStyle w:val="ListBullet"/>
      </w:pPr>
      <w:r>
        <w:t>Reference book on the subject, standard edition.</w:t>
      </w:r>
    </w:p>
    <w:p>
      <w:pPr>
        <w:pStyle w:val="ListBullet"/>
      </w:pPr>
      <w:r>
        <w:t>Class notes provided by the teacher.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DCCCC"/>
      </w:pBdr>
    </w:pPr>
    <w:r/>
    <w:r>
      <w:rPr>
        <w:caps w:val="0"/>
        <w:color w:val="72706F"/>
        <w:sz w:val="17"/>
      </w:rPr>
      <w:t>Disaster Management</w:t>
    </w:r>
    <w:r>
      <w:rPr>
        <w:color w:val="72706F"/>
        <w:sz w:val="17"/>
      </w:rPr>
      <w:tab/>
      <w:t>Social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4" w:line="300" w:lineRule="auto"/>
    </w:pPr>
    <w:rPr>
      <w:rFonts w:ascii="Times New Roman" w:hAnsi="Times New Roman" w:cs="Times New Roman" w:eastAsia="Times New Roman"/>
      <w:color w:val="1C1917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1D4ED8"/>
      </w:pBdr>
    </w:pPr>
    <w:rPr>
      <w:rFonts w:ascii="Times New Roman" w:hAnsi="Times New Roman" w:cs="Times New Roman" w:eastAsia="Times New Roman"/>
      <w:b/>
      <w:bCs/>
      <w:i w:val="0"/>
      <w:color w:val="1C1917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Times New Roman" w:hAnsi="Times New Roman" w:cs="Times New Roman" w:eastAsia="Times New Roman"/>
      <w:b/>
      <w:bCs/>
      <w:i w:val="0"/>
      <w:color w:val="1D4ED8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Times New Roman" w:hAnsi="Times New Roman" w:cs="Times New Roman" w:eastAsia="Times New Roman"/>
      <w:b/>
      <w:bCs/>
      <w:i w:val="0"/>
      <w:color w:val="1C191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Times New Roman" w:hAnsi="Times New Roman" w:cs="Times New Roman" w:eastAsia="Times New Roman"/>
      <w:b/>
      <w:color w:val="1C191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Times New Roman" w:hAnsi="Times New Roman" w:cs="Times New Roman" w:eastAsia="Times New Roman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Times New Roman" w:hAnsi="Times New Roman" w:cs="Times New Roman" w:eastAsia="Times New Roman"/>
      <w:i w:val="0"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cs="Times New Roman" w:eastAsia="Times New Roman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Times New Roman" w:hAnsi="Times New Roman" w:cs="Times New Roman" w:eastAsia="Times New Roman"/>
      <w:b/>
      <w:sz w:val="26"/>
      <w:szCs w:val="26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Times New Roman" w:hAnsi="Times New Roman" w:cs="Times New Roman" w:eastAsia="Times New Roman"/>
      <w:b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