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11907" w:type="dxa"/>
        <w:tblLayout w:type="fixed"/>
        <w:tblBorders>
          <w:top w:val="nil"/>
          <w:left w:val="nil"/>
          <w:bottom w:val="nil"/>
          <w:right w:val="nil"/>
          <w:insideH w:val="nil"/>
          <w:insideV w:val="nil"/>
        </w:tblBorders>
        <w:tblCellMar>
          <w:top w:w="700" w:type="dxa"/>
          <w:left w:w="0" w:type="dxa"/>
          <w:bottom w:w="500" w:type="dxa"/>
          <w:right w:w="0" w:type="dxa"/>
        </w:tblCellMar>
      </w:tblPr>
      <w:tblGrid>
        <w:gridCol w:w="11907"/>
      </w:tblGrid>
      <w:tr>
        <w:trPr>
          <w:trHeight w:val="11055" w:hRule="exact"/>
        </w:trPr>
        <w:tc>
          <w:tcPr>
            <w:tcW w:type="dxa" w:w="11906"/>
            <w:shd w:val="clear" w:color="auto" w:fill="166534"/>
            <w:vAlign w:val="bottom"/>
          </w:tcPr>
          <w:p>
            <w:pPr>
              <w:spacing w:after="3000"/>
              <w:ind w:left="1304" w:right="1304"/>
            </w:pPr>
            <w:r>
              <w:rPr>
                <w:b/>
                <w:i w:val="0"/>
                <w:color w:val="FFFFFF"/>
                <w:sz w:val="18"/>
                <w:spacing w:val="60"/>
              </w:rPr>
              <w:t>YOUR SCHOOL / COLLEGE NAME</w:t>
            </w:r>
          </w:p>
          <w:p>
            <w:pPr>
              <w:spacing w:after="200"/>
              <w:ind w:left="1304" w:right="1304"/>
            </w:pPr>
            <w:r>
              <w:rPr>
                <w:b/>
                <w:i w:val="0"/>
                <w:caps/>
                <w:color w:val="FFFFFF"/>
                <w:sz w:val="22"/>
                <w:spacing w:val="40"/>
              </w:rPr>
              <w:t>Assignment 04</w:t>
            </w:r>
          </w:p>
          <w:p>
            <w:pPr>
              <w:pStyle w:val="Title"/>
              <w:ind w:left="1304" w:right="1304"/>
            </w:pPr>
            <w:r>
              <w:rPr>
                <w:color w:val="FFFFFF"/>
                <w:sz w:val="88"/>
              </w:rPr>
              <w:t>Water Pollution: Causes and Control</w:t>
            </w:r>
          </w:p>
          <w:p>
            <w:pPr>
              <w:ind w:left="1304" w:right="1304"/>
            </w:pPr>
            <w:r>
              <w:rPr>
                <w:b w:val="0"/>
                <w:i w:val="0"/>
                <w:color w:val="FFFFFF"/>
                <w:sz w:val="28"/>
              </w:rPr>
              <w:t>Sources, effects on health and solutions</w:t>
            </w:r>
          </w:p>
        </w:tc>
      </w:tr>
      <w:tr>
        <w:trPr>
          <w:trHeight w:val="5329" w:hRule="exact"/>
        </w:trPr>
        <w:tc>
          <w:tcPr>
            <w:tcW w:type="dxa" w:w="11906"/>
            <w:vAlign w:val="top"/>
          </w:tcPr>
          <w:p>
            <w:pPr>
              <w:spacing w:after="160"/>
              <w:ind w:left="1304" w:right="1304"/>
            </w:pPr>
          </w:p>
          <w:p>
            <w:pPr>
              <w:spacing w:after="120"/>
              <w:ind w:left="1304" w:right="1304"/>
            </w:pPr>
            <w:r>
              <w:rPr>
                <w:b/>
                <w:i w:val="0"/>
                <w:color w:val="767676"/>
                <w:sz w:val="17"/>
                <w:spacing w:val="30"/>
              </w:rPr>
              <w:t xml:space="preserve">SUBMITTED BY   </w:t>
            </w:r>
            <w:r>
              <w:rPr>
                <w:b/>
                <w:i w:val="0"/>
                <w:color w:val="222222"/>
                <w:sz w:val="22"/>
              </w:rPr>
              <w:t>Riya Singh · Roll No. 23</w:t>
            </w:r>
          </w:p>
          <w:p>
            <w:pPr>
              <w:spacing w:after="120"/>
              <w:ind w:left="1304" w:right="1304"/>
            </w:pPr>
            <w:r>
              <w:rPr>
                <w:b/>
                <w:i w:val="0"/>
                <w:color w:val="767676"/>
                <w:sz w:val="17"/>
                <w:spacing w:val="30"/>
              </w:rPr>
              <w:t xml:space="preserve">SUBJECT   </w:t>
            </w:r>
            <w:r>
              <w:rPr>
                <w:b/>
                <w:i w:val="0"/>
                <w:color w:val="222222"/>
                <w:sz w:val="22"/>
              </w:rPr>
              <w:t>Environmental Studies</w:t>
            </w:r>
          </w:p>
          <w:p>
            <w:pPr>
              <w:spacing w:after="120"/>
              <w:ind w:left="1304" w:right="1304"/>
            </w:pPr>
            <w:r>
              <w:rPr>
                <w:b/>
                <w:i w:val="0"/>
                <w:color w:val="767676"/>
                <w:sz w:val="17"/>
                <w:spacing w:val="30"/>
              </w:rPr>
              <w:t xml:space="preserve">SUBMITTED TO   </w:t>
            </w:r>
            <w:r>
              <w:rPr>
                <w:b/>
                <w:i w:val="0"/>
                <w:color w:val="222222"/>
                <w:sz w:val="22"/>
              </w:rPr>
              <w:t>Mrs. A. Kapoor</w:t>
            </w:r>
          </w:p>
        </w:tc>
      </w:tr>
    </w:tbl>
    <w:p>
      <w:pPr>
        <w:sectPr>
          <w:pgSz w:w="11906" w:h="16838"/>
          <w:pgMar w:top="0" w:right="0" w:bottom="0" w:left="0" w:header="0" w:footer="0" w:gutter="0"/>
          <w:cols w:space="720"/>
          <w:docGrid w:linePitch="360"/>
        </w:sectPr>
      </w:pPr>
    </w:p>
    <w:p>
      <w:pPr>
        <w:pStyle w:val="Heading1"/>
      </w:pPr>
      <w:r>
        <w:t>Contents</w:t>
      </w:r>
    </w:p>
    <w:p>
      <w:pPr>
        <w:spacing w:after="0"/>
      </w:pPr>
      <w:r>
        <w:fldChar w:fldCharType="begin" w:dirty="false"/>
      </w:r>
      <w:r>
        <w:instrText xml:space="preserve"> TOC \o "1-2" \h \z \u </w:instrText>
      </w:r>
      <w:r>
        <w:fldChar w:fldCharType="separate"/>
      </w:r>
    </w:p>
    <w:p>
      <w:pPr>
        <w:pStyle w:val="TOC1"/>
      </w:pPr>
      <w:r>
        <w:t>Introduction</w:t>
      </w:r>
      <w:r>
        <w:tab/>
        <w:t>2</w:t>
      </w:r>
    </w:p>
    <w:p>
      <w:pPr>
        <w:pStyle w:val="TOC1"/>
      </w:pPr>
      <w:r>
        <w:t>Sources of Water Pollution</w:t>
      </w:r>
      <w:r>
        <w:tab/>
        <w:t>2</w:t>
      </w:r>
    </w:p>
    <w:p>
      <w:pPr>
        <w:pStyle w:val="TOC1"/>
      </w:pPr>
      <w:r>
        <w:t>Effects</w:t>
      </w:r>
      <w:r>
        <w:tab/>
        <w:t>3</w:t>
      </w:r>
    </w:p>
    <w:p>
      <w:pPr>
        <w:pStyle w:val="TOC1"/>
      </w:pPr>
      <w:r>
        <w:t>Control Measures</w:t>
      </w:r>
      <w:r>
        <w:tab/>
        <w:t>3</w:t>
      </w:r>
    </w:p>
    <w:p>
      <w:pPr>
        <w:pStyle w:val="TOC1"/>
      </w:pPr>
      <w:r>
        <w:t>Conclusion</w:t>
      </w:r>
      <w:r>
        <w:tab/>
        <w:t>3</w:t>
      </w:r>
    </w:p>
    <w:p>
      <w:pPr>
        <w:pStyle w:val="TOC1"/>
      </w:pPr>
      <w:r>
        <w:t>Bibliography</w:t>
      </w:r>
      <w:r>
        <w:tab/>
        <w:t>3</w:t>
      </w:r>
    </w:p>
    <w:p>
      <w:pPr>
        <w:spacing w:after="0"/>
      </w:pPr>
      <w:r>
        <w:fldChar w:fldCharType="end"/>
      </w:r>
    </w:p>
    <w:p>
      <w:pPr>
        <w:pStyle w:val="Heading1"/>
      </w:pPr>
      <w:r>
        <w:t>Introduction</w:t>
      </w:r>
    </w:p>
    <w:p>
      <w:pPr>
        <w:jc w:val="both"/>
      </w:pPr>
      <w:r>
        <w:t>Water pollution is the contamination of rivers, lakes, groundwater and seas by harmful substances. Clean water is essential for drinking, farming and industry, yet many water bodies in India receive untreated sewage and industrial waste every day.</w:t>
      </w:r>
    </w:p>
    <w:p>
      <w:pPr>
        <w:pStyle w:val="Heading1"/>
      </w:pPr>
      <w:r>
        <w:t>Sources of Water Pollution</w:t>
      </w:r>
    </w:p>
    <w:p>
      <w:pPr>
        <w:jc w:val="both"/>
      </w:pPr>
      <w:r>
        <w:t>Pollutants enter water from points such as factory outlets and from spread-out sources such as farm run-off.</w:t>
      </w:r>
    </w:p>
    <w:p>
      <w:pPr>
        <w:pStyle w:val="ListBullet"/>
      </w:pPr>
      <w:r>
        <w:t>Untreated domestic sewage</w:t>
      </w:r>
    </w:p>
    <w:p>
      <w:pPr>
        <w:pStyle w:val="ListBullet"/>
      </w:pPr>
      <w:r>
        <w:t>Industrial effluents containing chemicals and heavy metals</w:t>
      </w:r>
    </w:p>
    <w:p>
      <w:pPr>
        <w:pStyle w:val="ListBullet"/>
      </w:pPr>
      <w:r>
        <w:t>Fertiliser and pesticide run-off from farms</w:t>
      </w:r>
    </w:p>
    <w:p>
      <w:pPr>
        <w:pStyle w:val="ListBullet"/>
      </w:pPr>
      <w:r>
        <w:t>Plastic waste and solid garbage</w:t>
      </w:r>
    </w:p>
    <w:p>
      <w:pPr>
        <w:pStyle w:val="ListBullet"/>
      </w:pPr>
      <w:r>
        <w:t>Oil spills and religious offerings in rivers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222222"/>
          </w:tcPr>
          <w:p>
            <w:pPr>
              <w:spacing w:after="0"/>
            </w:pPr>
            <w:r/>
            <w:r>
              <w:rPr>
                <w:b/>
                <w:color w:val="FFFFFF"/>
                <w:sz w:val="19"/>
              </w:rPr>
              <w:t>Pollutant</w:t>
            </w:r>
          </w:p>
        </w:tc>
        <w:tc>
          <w:tcPr>
            <w:tcW w:type="dxa" w:w="3213"/>
            <w:vAlign w:val="center"/>
            <w:shd w:val="clear" w:color="auto" w:fill="222222"/>
          </w:tcPr>
          <w:p>
            <w:pPr>
              <w:spacing w:after="0"/>
            </w:pPr>
            <w:r/>
            <w:r>
              <w:rPr>
                <w:b/>
                <w:color w:val="FFFFFF"/>
                <w:sz w:val="19"/>
              </w:rPr>
              <w:t>Main source</w:t>
            </w:r>
          </w:p>
        </w:tc>
        <w:tc>
          <w:tcPr>
            <w:tcW w:type="dxa" w:w="3213"/>
            <w:vAlign w:val="center"/>
            <w:shd w:val="clear" w:color="auto" w:fill="222222"/>
          </w:tcPr>
          <w:p>
            <w:pPr>
              <w:spacing w:after="0"/>
            </w:pPr>
            <w:r/>
            <w:r>
              <w:rPr>
                <w:b/>
                <w:color w:val="FFFFFF"/>
                <w:sz w:val="19"/>
              </w:rPr>
              <w:t>Effect</w:t>
            </w:r>
          </w:p>
        </w:tc>
      </w:tr>
      <w:tr>
        <w:tc>
          <w:tcPr>
            <w:tcW w:type="dxa" w:w="3213"/>
            <w:vAlign w:val="center"/>
          </w:tcPr>
          <w:p>
            <w:pPr>
              <w:spacing w:after="0"/>
            </w:pPr>
            <w:r/>
            <w:r>
              <w:rPr>
                <w:sz w:val="19"/>
              </w:rPr>
              <w:t>Pathogens</w:t>
            </w:r>
          </w:p>
        </w:tc>
        <w:tc>
          <w:tcPr>
            <w:tcW w:type="dxa" w:w="3213"/>
            <w:vAlign w:val="center"/>
          </w:tcPr>
          <w:p>
            <w:pPr>
              <w:spacing w:after="0"/>
            </w:pPr>
            <w:r/>
            <w:r>
              <w:rPr>
                <w:sz w:val="19"/>
              </w:rPr>
              <w:t>Sewage</w:t>
            </w:r>
          </w:p>
        </w:tc>
        <w:tc>
          <w:tcPr>
            <w:tcW w:type="dxa" w:w="3213"/>
            <w:vAlign w:val="center"/>
          </w:tcPr>
          <w:p>
            <w:pPr>
              <w:spacing w:after="0"/>
            </w:pPr>
            <w:r/>
            <w:r>
              <w:rPr>
                <w:sz w:val="19"/>
              </w:rPr>
              <w:t>Water-borne diseases</w:t>
            </w:r>
          </w:p>
        </w:tc>
      </w:tr>
      <w:tr>
        <w:tc>
          <w:tcPr>
            <w:tcW w:type="dxa" w:w="3213"/>
            <w:vAlign w:val="center"/>
            <w:shd w:val="clear" w:color="auto" w:fill="E8F0EB"/>
          </w:tcPr>
          <w:p>
            <w:pPr>
              <w:spacing w:after="0"/>
            </w:pPr>
            <w:r/>
            <w:r>
              <w:rPr>
                <w:sz w:val="19"/>
              </w:rPr>
              <w:t>Nitrates</w:t>
            </w:r>
          </w:p>
        </w:tc>
        <w:tc>
          <w:tcPr>
            <w:tcW w:type="dxa" w:w="3213"/>
            <w:vAlign w:val="center"/>
            <w:shd w:val="clear" w:color="auto" w:fill="E8F0EB"/>
          </w:tcPr>
          <w:p>
            <w:pPr>
              <w:spacing w:after="0"/>
            </w:pPr>
            <w:r/>
            <w:r>
              <w:rPr>
                <w:sz w:val="19"/>
              </w:rPr>
              <w:t>Fertilisers</w:t>
            </w:r>
          </w:p>
        </w:tc>
        <w:tc>
          <w:tcPr>
            <w:tcW w:type="dxa" w:w="3213"/>
            <w:vAlign w:val="center"/>
            <w:shd w:val="clear" w:color="auto" w:fill="E8F0EB"/>
          </w:tcPr>
          <w:p>
            <w:pPr>
              <w:spacing w:after="0"/>
            </w:pPr>
            <w:r/>
            <w:r>
              <w:rPr>
                <w:sz w:val="19"/>
              </w:rPr>
              <w:t>Algal blooms</w:t>
            </w:r>
          </w:p>
        </w:tc>
      </w:tr>
      <w:tr>
        <w:tc>
          <w:tcPr>
            <w:tcW w:type="dxa" w:w="3213"/>
            <w:vAlign w:val="center"/>
          </w:tcPr>
          <w:p>
            <w:pPr>
              <w:spacing w:after="0"/>
            </w:pPr>
            <w:r/>
            <w:r>
              <w:rPr>
                <w:sz w:val="19"/>
              </w:rPr>
              <w:t>Heavy metals</w:t>
            </w:r>
          </w:p>
        </w:tc>
        <w:tc>
          <w:tcPr>
            <w:tcW w:type="dxa" w:w="3213"/>
            <w:vAlign w:val="center"/>
          </w:tcPr>
          <w:p>
            <w:pPr>
              <w:spacing w:after="0"/>
            </w:pPr>
            <w:r/>
            <w:r>
              <w:rPr>
                <w:sz w:val="19"/>
              </w:rPr>
              <w:t>Industry</w:t>
            </w:r>
          </w:p>
        </w:tc>
        <w:tc>
          <w:tcPr>
            <w:tcW w:type="dxa" w:w="3213"/>
            <w:vAlign w:val="center"/>
          </w:tcPr>
          <w:p>
            <w:pPr>
              <w:spacing w:after="0"/>
            </w:pPr>
            <w:r/>
            <w:r>
              <w:rPr>
                <w:sz w:val="19"/>
              </w:rPr>
              <w:t>Poisoning, food chain</w:t>
            </w:r>
          </w:p>
        </w:tc>
      </w:tr>
      <w:tr>
        <w:tc>
          <w:tcPr>
            <w:tcW w:type="dxa" w:w="3213"/>
            <w:vAlign w:val="center"/>
            <w:shd w:val="clear" w:color="auto" w:fill="E8F0EB"/>
          </w:tcPr>
          <w:p>
            <w:pPr>
              <w:spacing w:after="0"/>
            </w:pPr>
            <w:r/>
            <w:r>
              <w:rPr>
                <w:sz w:val="19"/>
              </w:rPr>
              <w:t>Plastics</w:t>
            </w:r>
          </w:p>
        </w:tc>
        <w:tc>
          <w:tcPr>
            <w:tcW w:type="dxa" w:w="3213"/>
            <w:vAlign w:val="center"/>
            <w:shd w:val="clear" w:color="auto" w:fill="E8F0EB"/>
          </w:tcPr>
          <w:p>
            <w:pPr>
              <w:spacing w:after="0"/>
            </w:pPr>
            <w:r/>
            <w:r>
              <w:rPr>
                <w:sz w:val="19"/>
              </w:rPr>
              <w:t>Litter</w:t>
            </w:r>
          </w:p>
        </w:tc>
        <w:tc>
          <w:tcPr>
            <w:tcW w:type="dxa" w:w="3213"/>
            <w:vAlign w:val="center"/>
            <w:shd w:val="clear" w:color="auto" w:fill="E8F0EB"/>
          </w:tcPr>
          <w:p>
            <w:pPr>
              <w:spacing w:after="0"/>
            </w:pPr>
            <w:r/>
            <w:r>
              <w:rPr>
                <w:sz w:val="19"/>
              </w:rPr>
              <w:t>Harm to aquatic animals</w:t>
            </w:r>
          </w:p>
        </w:tc>
      </w:tr>
    </w:tbl>
    <w:p>
      <w:pPr>
        <w:spacing w:after="80"/>
      </w:pPr>
    </w:p>
    <w:p>
      <w:pPr>
        <w:pStyle w:val="Heading1"/>
      </w:pPr>
      <w:r>
        <w:t>Effects</w:t>
      </w:r>
    </w:p>
    <w:p>
      <w:pPr>
        <w:jc w:val="both"/>
      </w:pPr>
      <w:r>
        <w:t>Polluted water spreads diseases such as cholera, typhoid and diarrhoea. Excess nutrients cause algal blooms that use up oxygen and kill fish, and heavy metals enter the food chain.</w:t>
      </w:r>
    </w:p>
    <w:p>
      <w:pPr>
        <w:pStyle w:val="ListBullet"/>
      </w:pPr>
      <w:r>
        <w:t>Water-borne diseases</w:t>
      </w:r>
    </w:p>
    <w:p>
      <w:pPr>
        <w:pStyle w:val="ListBullet"/>
      </w:pPr>
      <w:r>
        <w:t>Loss of aquatic life</w:t>
      </w:r>
    </w:p>
    <w:p>
      <w:pPr>
        <w:pStyle w:val="ListBullet"/>
      </w:pPr>
      <w:r>
        <w:t>Contaminated crops and food chain</w:t>
      </w:r>
    </w:p>
    <w:p>
      <w:pPr>
        <w:pStyle w:val="ListBullet"/>
      </w:pPr>
      <w:r>
        <w:t>Higher cost of water treatment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Remember</w:t>
            </w:r>
          </w:p>
          <w:p>
            <w:pPr>
              <w:spacing w:after="0"/>
            </w:pPr>
            <w:r>
              <w:t>Prevention at the source is always cheaper than cleaning water later.</w:t>
            </w:r>
          </w:p>
        </w:tc>
      </w:tr>
    </w:tbl>
    <w:p>
      <w:pPr>
        <w:spacing w:after="40"/>
      </w:pPr>
    </w:p>
    <w:p>
      <w:pPr>
        <w:pStyle w:val="Heading1"/>
      </w:pPr>
      <w:r>
        <w:t>Control Measures</w:t>
      </w:r>
    </w:p>
    <w:p>
      <w:pPr>
        <w:jc w:val="both"/>
      </w:pPr>
      <w:r>
        <w:t>Treating sewage before discharge, enforcing industrial standards, organic farming and public awareness can greatly reduce pollution.</w:t>
      </w:r>
    </w:p>
    <w:p>
      <w:pPr>
        <w:pStyle w:val="ListBullet"/>
      </w:pPr>
      <w:r>
        <w:t>Sewage treatment plants in every town</w:t>
      </w:r>
    </w:p>
    <w:p>
      <w:pPr>
        <w:pStyle w:val="ListBullet"/>
      </w:pPr>
      <w:r>
        <w:t>Zero-liquid discharge for industries</w:t>
      </w:r>
    </w:p>
    <w:p>
      <w:pPr>
        <w:pStyle w:val="ListBullet"/>
      </w:pPr>
      <w:r>
        <w:t>Using compost instead of excess fertiliser</w:t>
      </w:r>
    </w:p>
    <w:p>
      <w:pPr>
        <w:pStyle w:val="ListBullet"/>
      </w:pPr>
      <w:r>
        <w:t>River clean-up and awareness campaigns</w:t>
      </w:r>
    </w:p>
    <w:p>
      <w:pPr>
        <w:pStyle w:val="Heading1"/>
      </w:pPr>
      <w:r>
        <w:t>Conclusion</w:t>
      </w:r>
    </w:p>
    <w:p>
      <w:pPr>
        <w:jc w:val="both"/>
      </w:pPr>
      <w:r>
        <w:t>Clean water is a shared responsibility. Strong laws, better infrastructure and everyday habits such as not dumping waste into drains can restore our rivers and lakes.</w:t>
      </w:r>
    </w:p>
    <w:p>
      <w:pPr>
        <w:pStyle w:val="Heading1"/>
      </w:pPr>
      <w:r>
        <w:t>Bibliography</w:t>
      </w:r>
    </w:p>
    <w:p>
      <w:pPr>
        <w:pStyle w:val="ListBullet"/>
      </w:pPr>
      <w:r>
        <w:t>NCERT textbook, relevant chapter (latest edition).</w:t>
      </w:r>
    </w:p>
    <w:p>
      <w:pPr>
        <w:pStyle w:val="ListBullet"/>
      </w:pPr>
      <w:r>
        <w:t>Reference book on the subject, standard edition.</w:t>
      </w:r>
    </w:p>
    <w:p>
      <w:pPr>
        <w:pStyle w:val="ListBullet"/>
      </w:pPr>
      <w:r>
        <w:t>Class notes provided by the teacher.</w:t>
      </w:r>
    </w:p>
    <w:sectPr w:rsidR="00FC693F" w:rsidRPr="0006063C" w:rsidSect="00034616">
      <w:headerReference w:type="default" r:id="rId9"/>
      <w:footerReference w:type="default" r:id="rId10"/>
      <w:pgSz w:w="11906" w:h="16838"/>
      <w:pgMar w:top="1077" w:right="1134" w:bottom="1077" w:left="113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ECE"/>
      </w:pBdr>
    </w:pPr>
    <w:r/>
    <w:r>
      <w:rPr>
        <w:caps w:val="0"/>
        <w:color w:val="767676"/>
        <w:sz w:val="17"/>
      </w:rPr>
      <w:t>Water Pollution: Causes and Control</w:t>
    </w:r>
    <w:r>
      <w:rPr>
        <w:color w:val="767676"/>
        <w:sz w:val="17"/>
      </w:rPr>
      <w:tab/>
      <w:t>Environmental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222222"/>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70"/>
      <w:outlineLvl w:val="0"/>
      <w:shd w:val="clear" w:color="auto" w:fill="CCDDD2"/>
      <w:pBdr>
        <w:left w:val="single" w:sz="36" w:space="8" w:color="166534"/>
      </w:pBdr>
    </w:pPr>
    <w:rPr>
      <w:rFonts w:ascii="IBM Plex Serif" w:hAnsi="IBM Plex Serif" w:cs="IBM Plex Serif" w:eastAsia="IBM Plex Serif"/>
      <w:b/>
      <w:bCs/>
      <w:i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222222"/>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IBM Plex Sans" w:hAnsi="IBM Plex Sans" w:cs="IBM Plex Sans" w:eastAsia="IBM Plex Sans"/>
      <w:b/>
      <w:sz w:val="23"/>
      <w:szCs w:val="23"/>
    </w:rPr>
  </w:style>
  <w:style w:type="paragraph" w:customStyle="1" w:styleId="TOC2">
    <w:name w:val="TOC 2"/>
    <w:basedOn w:val="Normal"/>
    <w:pPr>
      <w:tabs>
        <w:tab w:pos="9638"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