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200"/>
      </w:pPr>
    </w:p>
    <w:p>
      <w:pPr>
        <w:spacing w:after="360"/>
      </w:pPr>
      <w:r>
        <w:rPr>
          <w:b/>
          <w:i w:val="0"/>
          <w:caps/>
          <w:color w:val="0E7490"/>
          <w:sz w:val="20"/>
          <w:spacing w:val="40"/>
        </w:rPr>
        <w:t>Business Plan 2026–2029</w:t>
      </w:r>
    </w:p>
    <w:p>
      <w:pPr>
        <w:pStyle w:val="Title"/>
        <w:pBdr>
          <w:bottom w:val="single" w:sz="24" w:space="14" w:color="0E7490"/>
        </w:pBdr>
        <w:spacing w:after="480"/>
      </w:pPr>
      <w:r>
        <w:rPr>
          <w:sz w:val="84"/>
        </w:rPr>
        <w:t>Kisan Mitra Agri-Drones</w:t>
      </w:r>
    </w:p>
    <w:p>
      <w:r>
        <w:rPr>
          <w:b w:val="0"/>
          <w:i w:val="0"/>
          <w:color w:val="72706F"/>
          <w:sz w:val="28"/>
        </w:rPr>
        <w:t>Affordable drone spraying and crop health services for farmers</w:t>
      </w:r>
    </w:p>
    <w:p>
      <w:pPr>
        <w:spacing w:after="30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DCCCC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PREPARED BY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VERSION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CITY</w:t>
            </w:r>
          </w:p>
        </w:tc>
      </w:tr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Sameer Wankhede and team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1.0 · Confidential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Nagpur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Executive Summary</w:t>
      </w:r>
      <w:r>
        <w:tab/>
        <w:t>2</w:t>
      </w:r>
    </w:p>
    <w:p>
      <w:pPr>
        <w:pStyle w:val="TOC1"/>
      </w:pPr>
      <w:r>
        <w:t>02  Company Overview</w:t>
      </w:r>
      <w:r>
        <w:tab/>
        <w:t>3</w:t>
      </w:r>
    </w:p>
    <w:p>
      <w:pPr>
        <w:pStyle w:val="TOC2"/>
      </w:pPr>
      <w:r>
        <w:t>Mission</w:t>
      </w:r>
      <w:r>
        <w:tab/>
        <w:t>3</w:t>
      </w:r>
    </w:p>
    <w:p>
      <w:pPr>
        <w:pStyle w:val="TOC2"/>
      </w:pPr>
      <w:r>
        <w:t>Products and Services</w:t>
      </w:r>
      <w:r>
        <w:tab/>
        <w:t>3</w:t>
      </w:r>
    </w:p>
    <w:p>
      <w:pPr>
        <w:pStyle w:val="TOC2"/>
      </w:pPr>
      <w:r>
        <w:t>Legal Structure and Location</w:t>
      </w:r>
      <w:r>
        <w:tab/>
        <w:t>3</w:t>
      </w:r>
    </w:p>
    <w:p>
      <w:pPr>
        <w:pStyle w:val="TOC1"/>
      </w:pPr>
      <w:r>
        <w:t>03  Market Analysis</w:t>
      </w:r>
      <w:r>
        <w:tab/>
        <w:t>3</w:t>
      </w:r>
    </w:p>
    <w:p>
      <w:pPr>
        <w:pStyle w:val="TOC2"/>
      </w:pPr>
      <w:r>
        <w:t>Industry Overview</w:t>
      </w:r>
      <w:r>
        <w:tab/>
        <w:t>3</w:t>
      </w:r>
    </w:p>
    <w:p>
      <w:pPr>
        <w:pStyle w:val="TOC2"/>
      </w:pPr>
      <w:r>
        <w:t>Target Customers</w:t>
      </w:r>
      <w:r>
        <w:tab/>
        <w:t>3</w:t>
      </w:r>
    </w:p>
    <w:p>
      <w:pPr>
        <w:pStyle w:val="TOC2"/>
      </w:pPr>
      <w:r>
        <w:t>Competition</w:t>
      </w:r>
      <w:r>
        <w:tab/>
        <w:t>3</w:t>
      </w:r>
    </w:p>
    <w:p>
      <w:pPr>
        <w:pStyle w:val="TOC2"/>
      </w:pPr>
      <w:r>
        <w:t>SWOT Analysis</w:t>
      </w:r>
      <w:r>
        <w:tab/>
        <w:t>4</w:t>
      </w:r>
    </w:p>
    <w:p>
      <w:pPr>
        <w:pStyle w:val="TOC1"/>
      </w:pPr>
      <w:r>
        <w:t>04  Marketing and Sales Strategy</w:t>
      </w:r>
      <w:r>
        <w:tab/>
        <w:t>4</w:t>
      </w:r>
    </w:p>
    <w:p>
      <w:pPr>
        <w:pStyle w:val="TOC1"/>
      </w:pPr>
      <w:r>
        <w:t>05  Operations Plan</w:t>
      </w:r>
      <w:r>
        <w:tab/>
        <w:t>4</w:t>
      </w:r>
    </w:p>
    <w:p>
      <w:pPr>
        <w:pStyle w:val="TOC1"/>
      </w:pPr>
      <w:r>
        <w:t>06  Management Team</w:t>
      </w:r>
      <w:r>
        <w:tab/>
        <w:t>5</w:t>
      </w:r>
    </w:p>
    <w:p>
      <w:pPr>
        <w:pStyle w:val="TOC1"/>
      </w:pPr>
      <w:r>
        <w:t>07  Financial Plan</w:t>
      </w:r>
      <w:r>
        <w:tab/>
        <w:t>5</w:t>
      </w:r>
    </w:p>
    <w:p>
      <w:pPr>
        <w:pStyle w:val="TOC2"/>
      </w:pPr>
      <w:r>
        <w:t>Funding Requirement</w:t>
      </w:r>
      <w:r>
        <w:tab/>
        <w:t>5</w:t>
      </w:r>
    </w:p>
    <w:p>
      <w:pPr>
        <w:pStyle w:val="TOC1"/>
      </w:pPr>
      <w:r>
        <w:t>08  Risks and Mitigation</w:t>
      </w:r>
      <w:r>
        <w:tab/>
        <w:t>5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Executive Summary</w:t>
      </w:r>
    </w:p>
    <w:p>
      <w:pPr>
        <w:jc w:val="both"/>
      </w:pPr>
      <w:r>
        <w:t>Kisan Mitra provides drone-based spraying and crop health mapping as a pay-per-acre service for small and medium farmers, operated by trained local pilots.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7F1F4"/>
            <w:tcBorders>
              <w:left w:val="single" w:sz="36" w:space="0" w:color="0E7490"/>
            </w:tcBorders>
          </w:tcPr>
          <w:p>
            <w:pPr>
              <w:spacing w:after="60"/>
            </w:pPr>
            <w:r>
              <w:rPr>
                <w:b/>
                <w:color w:val="0E7490"/>
              </w:rPr>
              <w:t>The opportunity</w:t>
            </w:r>
          </w:p>
          <w:p>
            <w:pPr>
              <w:spacing w:after="0"/>
            </w:pPr>
            <w:r>
              <w:t>Manual spraying is slow, unsafe and uneven. Drone spraying saves water and chemicals and protects farmers’ health, but most farmers cannot buy a drone.</w:t>
            </w:r>
          </w:p>
        </w:tc>
      </w:tr>
    </w:tbl>
    <w:p>
      <w:pPr>
        <w:spacing w:after="40"/>
      </w:pP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381"/>
        <w:gridCol w:w="2628"/>
        <w:gridCol w:w="2628"/>
      </w:tblGrid>
      <w:tr>
        <w:trPr>
          <w:tblHeader/>
        </w:trPr>
        <w:tc>
          <w:tcPr>
            <w:tcW w:type="dxa" w:w="4381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Key figure (sample)</w:t>
            </w:r>
          </w:p>
        </w:tc>
        <w:tc>
          <w:tcPr>
            <w:tcW w:type="dxa" w:w="2628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Year 1</w:t>
            </w:r>
          </w:p>
        </w:tc>
        <w:tc>
          <w:tcPr>
            <w:tcW w:type="dxa" w:w="2628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Year 3</w:t>
            </w:r>
          </w:p>
        </w:tc>
      </w:tr>
      <w:tr>
        <w:tc>
          <w:tcPr>
            <w:tcW w:type="dxa" w:w="438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Acres served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6,000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60,000</w:t>
            </w:r>
          </w:p>
        </w:tc>
      </w:tr>
      <w:tr>
        <w:tc>
          <w:tcPr>
            <w:tcW w:type="dxa" w:w="4381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Drones in fleet</w:t>
            </w:r>
          </w:p>
        </w:tc>
        <w:tc>
          <w:tcPr>
            <w:tcW w:type="dxa" w:w="2628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6</w:t>
            </w:r>
          </w:p>
        </w:tc>
        <w:tc>
          <w:tcPr>
            <w:tcW w:type="dxa" w:w="2628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40</w:t>
            </w:r>
          </w:p>
        </w:tc>
      </w:tr>
      <w:tr>
        <w:tc>
          <w:tcPr>
            <w:tcW w:type="dxa" w:w="438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Revenue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₹0.7 Cr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₹6.5 Cr</w:t>
            </w:r>
          </w:p>
        </w:tc>
      </w:tr>
      <w:tr>
        <w:tc>
          <w:tcPr>
            <w:tcW w:type="dxa" w:w="4381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Trained pilots</w:t>
            </w:r>
          </w:p>
        </w:tc>
        <w:tc>
          <w:tcPr>
            <w:tcW w:type="dxa" w:w="2628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10</w:t>
            </w:r>
          </w:p>
        </w:tc>
        <w:tc>
          <w:tcPr>
            <w:tcW w:type="dxa" w:w="2628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70</w:t>
            </w:r>
          </w:p>
        </w:tc>
      </w:tr>
    </w:tbl>
    <w:p>
      <w:pPr>
        <w:spacing w:after="80"/>
      </w:pPr>
    </w:p>
    <w:p>
      <w:pPr>
        <w:pStyle w:val="Caption"/>
      </w:pPr>
      <w:r>
        <w:t>All projections in this plan are illustrative sample figures.</w:t>
      </w:r>
    </w:p>
    <w:p>
      <w:pPr>
        <w:pStyle w:val="Heading1"/>
      </w:pPr>
      <w:r>
        <w:t>02  Company Overview</w:t>
      </w:r>
    </w:p>
    <w:p>
      <w:pPr>
        <w:pStyle w:val="Heading2"/>
      </w:pPr>
      <w:r>
        <w:t>Mission</w:t>
      </w:r>
    </w:p>
    <w:p>
      <w:pPr>
        <w:jc w:val="both"/>
      </w:pPr>
      <w:r>
        <w:t>To bring precision farming to every small farmer at a price per acre they can afford.</w:t>
      </w:r>
    </w:p>
    <w:p>
      <w:pPr>
        <w:pStyle w:val="Heading2"/>
      </w:pPr>
      <w:r>
        <w:t>Products and Services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4985"/>
        <w:gridCol w:w="1994"/>
      </w:tblGrid>
      <w:tr>
        <w:trPr>
          <w:tblHeader/>
        </w:trPr>
        <w:tc>
          <w:tcPr>
            <w:tcW w:type="dxa" w:w="2659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Offering</w:t>
            </w:r>
          </w:p>
        </w:tc>
        <w:tc>
          <w:tcPr>
            <w:tcW w:type="dxa" w:w="4985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994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Price (sample)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Drone spraying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Pesticide and nutrient spraying per acre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₹450/acre</w:t>
            </w:r>
          </w:p>
        </w:tc>
      </w:tr>
      <w:tr>
        <w:tc>
          <w:tcPr>
            <w:tcW w:type="dxa" w:w="2659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Crop health map</w:t>
            </w:r>
          </w:p>
        </w:tc>
        <w:tc>
          <w:tcPr>
            <w:tcW w:type="dxa" w:w="4985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Multispectral survey with advisory</w:t>
            </w:r>
          </w:p>
        </w:tc>
        <w:tc>
          <w:tcPr>
            <w:tcW w:type="dxa" w:w="1994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₹300/acre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Seasonal package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Three sprays plus one survey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₹1,500/acre</w:t>
            </w:r>
          </w:p>
        </w:tc>
      </w:tr>
      <w:tr>
        <w:tc>
          <w:tcPr>
            <w:tcW w:type="dxa" w:w="2659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Pilot training</w:t>
            </w:r>
          </w:p>
        </w:tc>
        <w:tc>
          <w:tcPr>
            <w:tcW w:type="dxa" w:w="4985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Certified drone pilot course</w:t>
            </w:r>
          </w:p>
        </w:tc>
        <w:tc>
          <w:tcPr>
            <w:tcW w:type="dxa" w:w="1994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₹45,000</w:t>
            </w:r>
          </w:p>
        </w:tc>
      </w:tr>
    </w:tbl>
    <w:p>
      <w:pPr>
        <w:spacing w:after="80"/>
      </w:pPr>
    </w:p>
    <w:p>
      <w:pPr>
        <w:pStyle w:val="Heading2"/>
      </w:pPr>
      <w:r>
        <w:t>Legal Structure and Location</w:t>
      </w:r>
    </w:p>
    <w:p>
      <w:pPr>
        <w:jc w:val="both"/>
      </w:pPr>
      <w:r>
        <w:t>Registered as a private limited company. All pilots will hold valid remote pilot certificates and drones will be registered as per applicable rules.</w:t>
      </w:r>
    </w:p>
    <w:p>
      <w:pPr>
        <w:pStyle w:val="Heading1"/>
      </w:pPr>
      <w:r>
        <w:t>03  Market Analysis</w:t>
      </w:r>
    </w:p>
    <w:p>
      <w:pPr>
        <w:pStyle w:val="Heading2"/>
      </w:pPr>
      <w:r>
        <w:t>Industry Overview</w:t>
      </w:r>
    </w:p>
    <w:p>
      <w:pPr>
        <w:jc w:val="both"/>
      </w:pPr>
      <w:r>
        <w:t>Agricultural drone use is expanding with government support. Service models suit small landholdings better than ownership.</w:t>
      </w:r>
    </w:p>
    <w:p>
      <w:pPr>
        <w:pStyle w:val="Heading2"/>
      </w:pPr>
      <w:r>
        <w:t>Target Customers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142"/>
        <w:gridCol w:w="5712"/>
        <w:gridCol w:w="1785"/>
      </w:tblGrid>
      <w:tr>
        <w:trPr>
          <w:tblHeader/>
        </w:trPr>
        <w:tc>
          <w:tcPr>
            <w:tcW w:type="dxa" w:w="2142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Segment</w:t>
            </w:r>
          </w:p>
        </w:tc>
        <w:tc>
          <w:tcPr>
            <w:tcW w:type="dxa" w:w="5711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785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Priority</w:t>
            </w:r>
          </w:p>
        </w:tc>
      </w:tr>
      <w:tr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Small farmers (1–5 acres)</w:t>
            </w:r>
          </w:p>
        </w:tc>
        <w:tc>
          <w:tcPr>
            <w:tcW w:type="dxa" w:w="571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Need affordable per-acre service</w:t>
            </w:r>
          </w:p>
        </w:tc>
        <w:tc>
          <w:tcPr>
            <w:tcW w:type="dxa" w:w="17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High</w:t>
            </w:r>
          </w:p>
        </w:tc>
      </w:tr>
      <w:tr>
        <w:tc>
          <w:tcPr>
            <w:tcW w:type="dxa" w:w="2142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Farmer producer organisations</w:t>
            </w:r>
          </w:p>
        </w:tc>
        <w:tc>
          <w:tcPr>
            <w:tcW w:type="dxa" w:w="5711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Bulk bookings</w:t>
            </w:r>
          </w:p>
        </w:tc>
        <w:tc>
          <w:tcPr>
            <w:tcW w:type="dxa" w:w="1785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High</w:t>
            </w:r>
          </w:p>
        </w:tc>
      </w:tr>
      <w:tr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Agri-input dealers</w:t>
            </w:r>
          </w:p>
        </w:tc>
        <w:tc>
          <w:tcPr>
            <w:tcW w:type="dxa" w:w="571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Bundle services with products</w:t>
            </w:r>
          </w:p>
        </w:tc>
        <w:tc>
          <w:tcPr>
            <w:tcW w:type="dxa" w:w="17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Medium</w:t>
            </w:r>
          </w:p>
        </w:tc>
      </w:tr>
    </w:tbl>
    <w:p>
      <w:pPr>
        <w:spacing w:after="80"/>
      </w:pPr>
    </w:p>
    <w:p>
      <w:pPr>
        <w:pStyle w:val="Heading2"/>
      </w:pPr>
      <w:r>
        <w:t>Competition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3323"/>
        <w:gridCol w:w="3656"/>
      </w:tblGrid>
      <w:tr>
        <w:trPr>
          <w:tblHeader/>
        </w:trPr>
        <w:tc>
          <w:tcPr>
            <w:tcW w:type="dxa" w:w="2659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Competitor type</w:t>
            </w:r>
          </w:p>
        </w:tc>
        <w:tc>
          <w:tcPr>
            <w:tcW w:type="dxa" w:w="3323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Strength</w:t>
            </w:r>
          </w:p>
        </w:tc>
        <w:tc>
          <w:tcPr>
            <w:tcW w:type="dxa" w:w="3656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Our advantage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Manual spraying labour</w:t>
            </w:r>
          </w:p>
        </w:tc>
        <w:tc>
          <w:tcPr>
            <w:tcW w:type="dxa" w:w="33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Familiar, flexible</w:t>
            </w:r>
          </w:p>
        </w:tc>
        <w:tc>
          <w:tcPr>
            <w:tcW w:type="dxa" w:w="36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Faster, safer, even coverage</w:t>
            </w:r>
          </w:p>
        </w:tc>
      </w:tr>
      <w:tr>
        <w:tc>
          <w:tcPr>
            <w:tcW w:type="dxa" w:w="2659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Drone manufacturers</w:t>
            </w:r>
          </w:p>
        </w:tc>
        <w:tc>
          <w:tcPr>
            <w:tcW w:type="dxa" w:w="3323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Own hardware</w:t>
            </w:r>
          </w:p>
        </w:tc>
        <w:tc>
          <w:tcPr>
            <w:tcW w:type="dxa" w:w="3656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Service, no upfront cost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Large agri companies</w:t>
            </w:r>
          </w:p>
        </w:tc>
        <w:tc>
          <w:tcPr>
            <w:tcW w:type="dxa" w:w="33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Brand</w:t>
            </w:r>
          </w:p>
        </w:tc>
        <w:tc>
          <w:tcPr>
            <w:tcW w:type="dxa" w:w="36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Local pilots, quick response</w:t>
            </w:r>
          </w:p>
        </w:tc>
      </w:tr>
    </w:tbl>
    <w:p>
      <w:pPr>
        <w:spacing w:after="80"/>
      </w:pPr>
    </w:p>
    <w:p>
      <w:pPr>
        <w:pStyle w:val="Heading2"/>
      </w:pPr>
      <w:r>
        <w:t>SWOT Analysis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E7F1F4"/>
          </w:tcPr>
          <w:p>
            <w:r>
              <w:rPr>
                <w:b/>
                <w:color w:val="0E7490"/>
              </w:rPr>
              <w:t>Strengths</w:t>
            </w:r>
          </w:p>
          <w:p>
            <w:pPr>
              <w:spacing w:after="40"/>
            </w:pPr>
            <w:r>
              <w:t>• Local pilot network</w:t>
            </w:r>
          </w:p>
          <w:p>
            <w:pPr>
              <w:spacing w:after="40"/>
            </w:pPr>
            <w:r>
              <w:t>• Pay-per-acre pricing</w:t>
            </w:r>
          </w:p>
        </w:tc>
        <w:tc>
          <w:tcPr>
            <w:tcW w:type="dxa" w:w="4819"/>
            <w:shd w:val="clear" w:color="auto" w:fill="CAE0E7"/>
          </w:tcPr>
          <w:p>
            <w:r>
              <w:rPr>
                <w:b/>
                <w:color w:val="0E7490"/>
              </w:rPr>
              <w:t>Weaknesses</w:t>
            </w:r>
          </w:p>
          <w:p>
            <w:pPr>
              <w:spacing w:after="40"/>
            </w:pPr>
            <w:r>
              <w:t>• Seasonal demand</w:t>
            </w:r>
          </w:p>
          <w:p>
            <w:pPr>
              <w:spacing w:after="40"/>
            </w:pPr>
            <w:r>
              <w:t>• Capital-heavy fleet</w:t>
            </w:r>
          </w:p>
        </w:tc>
      </w:tr>
      <w:tr>
        <w:tc>
          <w:tcPr>
            <w:tcW w:type="dxa" w:w="4819"/>
            <w:shd w:val="clear" w:color="auto" w:fill="CAE0E7"/>
          </w:tcPr>
          <w:p>
            <w:r>
              <w:rPr>
                <w:b/>
                <w:color w:val="0E7490"/>
              </w:rPr>
              <w:t>Opportunities</w:t>
            </w:r>
          </w:p>
          <w:p>
            <w:pPr>
              <w:spacing w:after="40"/>
            </w:pPr>
            <w:r>
              <w:t>• Government subsidies</w:t>
            </w:r>
          </w:p>
          <w:p>
            <w:pPr>
              <w:spacing w:after="40"/>
            </w:pPr>
            <w:r>
              <w:t>• FPO partnerships</w:t>
            </w:r>
          </w:p>
        </w:tc>
        <w:tc>
          <w:tcPr>
            <w:tcW w:type="dxa" w:w="4819"/>
            <w:shd w:val="clear" w:color="auto" w:fill="E7F1F4"/>
          </w:tcPr>
          <w:p>
            <w:r>
              <w:rPr>
                <w:b/>
                <w:color w:val="0E7490"/>
              </w:rPr>
              <w:t>Threats</w:t>
            </w:r>
          </w:p>
          <w:p>
            <w:pPr>
              <w:spacing w:after="40"/>
            </w:pPr>
            <w:r>
              <w:t>• Weather</w:t>
            </w:r>
          </w:p>
          <w:p>
            <w:pPr>
              <w:spacing w:after="40"/>
            </w:pPr>
            <w:r>
              <w:t>• Regulatory changes</w:t>
            </w:r>
          </w:p>
        </w:tc>
      </w:tr>
    </w:tbl>
    <w:p/>
    <w:p>
      <w:pPr>
        <w:pStyle w:val="Heading1"/>
      </w:pPr>
      <w:r>
        <w:t>04  Marketing and Sales Strategy</w:t>
      </w:r>
    </w:p>
    <w:p>
      <w:pPr>
        <w:jc w:val="both"/>
      </w:pPr>
      <w:r>
        <w:t>Village demonstrations, FPO partnerships and a missed-call booking number make it easy for farmers to try the service.</w:t>
      </w:r>
    </w:p>
    <w:p>
      <w:pPr>
        <w:pStyle w:val="ListBullet"/>
      </w:pPr>
      <w:r>
        <w:t>Village demonstration days</w:t>
      </w:r>
    </w:p>
    <w:p>
      <w:pPr>
        <w:pStyle w:val="ListBullet"/>
      </w:pPr>
      <w:r>
        <w:t>Farmer producer organisations</w:t>
      </w:r>
    </w:p>
    <w:p>
      <w:pPr>
        <w:pStyle w:val="ListBullet"/>
      </w:pPr>
      <w:r>
        <w:t>Agri-input dealers</w:t>
      </w:r>
    </w:p>
    <w:p>
      <w:pPr>
        <w:pStyle w:val="ListBullet"/>
      </w:pPr>
      <w:r>
        <w:t>Missed-call and WhatsApp booking</w:t>
      </w:r>
    </w:p>
    <w:p>
      <w:pPr>
        <w:pStyle w:val="Heading1"/>
      </w:pPr>
      <w:r>
        <w:t>05  Operations Plan</w:t>
      </w:r>
    </w:p>
    <w:p>
      <w:pPr>
        <w:jc w:val="both"/>
      </w:pPr>
      <w:r>
        <w:t>Each district hub has drones, batteries and two pilots. Bookings are routed by a simple dispatch app; spray logs are shared with farmers.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819"/>
        <w:gridCol w:w="2065"/>
        <w:gridCol w:w="2754"/>
      </w:tblGrid>
      <w:tr>
        <w:trPr>
          <w:tblHeader/>
        </w:trPr>
        <w:tc>
          <w:tcPr>
            <w:tcW w:type="dxa" w:w="4819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Milestone</w:t>
            </w:r>
          </w:p>
        </w:tc>
        <w:tc>
          <w:tcPr>
            <w:tcW w:type="dxa" w:w="2065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 date</w:t>
            </w:r>
          </w:p>
        </w:tc>
        <w:tc>
          <w:tcPr>
            <w:tcW w:type="dxa" w:w="2754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Owner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First hub in Nagpur district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Q2 2026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Operations</w:t>
            </w:r>
          </w:p>
        </w:tc>
      </w:tr>
      <w:tr>
        <w:tc>
          <w:tcPr>
            <w:tcW w:type="dxa" w:w="4819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5,000 acres served</w:t>
            </w:r>
          </w:p>
        </w:tc>
        <w:tc>
          <w:tcPr>
            <w:tcW w:type="dxa" w:w="2065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Q4 2026</w:t>
            </w:r>
          </w:p>
        </w:tc>
        <w:tc>
          <w:tcPr>
            <w:tcW w:type="dxa" w:w="2754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Sales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Four new hubs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Q3 2027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Operations</w:t>
            </w:r>
          </w:p>
        </w:tc>
      </w:tr>
      <w:tr>
        <w:tc>
          <w:tcPr>
            <w:tcW w:type="dxa" w:w="4819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60,000 acres a year</w:t>
            </w:r>
          </w:p>
        </w:tc>
        <w:tc>
          <w:tcPr>
            <w:tcW w:type="dxa" w:w="2065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Q1 2029</w:t>
            </w:r>
          </w:p>
        </w:tc>
        <w:tc>
          <w:tcPr>
            <w:tcW w:type="dxa" w:w="2754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Founders</w:t>
            </w:r>
          </w:p>
        </w:tc>
      </w:tr>
    </w:tbl>
    <w:p>
      <w:pPr>
        <w:spacing w:after="80"/>
      </w:pPr>
    </w:p>
    <w:p>
      <w:pPr>
        <w:pStyle w:val="Heading1"/>
      </w:pPr>
      <w:r>
        <w:t>06  Management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326"/>
        <w:gridCol w:w="2326"/>
        <w:gridCol w:w="4985"/>
      </w:tblGrid>
      <w:tr>
        <w:trPr>
          <w:tblHeader/>
        </w:trPr>
        <w:tc>
          <w:tcPr>
            <w:tcW w:type="dxa" w:w="2326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2326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4985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Background</w:t>
            </w:r>
          </w:p>
        </w:tc>
      </w:tr>
      <w:tr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Sameer Wankhede</w:t>
            </w:r>
          </w:p>
        </w:tc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Founder &amp; CEO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Agricultural engineer, farmer family</w:t>
            </w:r>
          </w:p>
        </w:tc>
      </w:tr>
      <w:tr>
        <w:tc>
          <w:tcPr>
            <w:tcW w:type="dxa" w:w="2326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Priya Gawande</w:t>
            </w:r>
          </w:p>
        </w:tc>
        <w:tc>
          <w:tcPr>
            <w:tcW w:type="dxa" w:w="2326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Operations</w:t>
            </w:r>
          </w:p>
        </w:tc>
        <w:tc>
          <w:tcPr>
            <w:tcW w:type="dxa" w:w="4985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Drone pilot and trainer</w:t>
            </w:r>
          </w:p>
        </w:tc>
      </w:tr>
      <w:tr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Imran Sheikh</w:t>
            </w:r>
          </w:p>
        </w:tc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Finance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Rural finance background</w:t>
            </w:r>
          </w:p>
        </w:tc>
      </w:tr>
    </w:tbl>
    <w:p>
      <w:pPr>
        <w:spacing w:after="80"/>
      </w:pPr>
    </w:p>
    <w:p>
      <w:pPr>
        <w:pStyle w:val="Heading1"/>
      </w:pPr>
      <w:r>
        <w:t>07  Financial Plan</w:t>
      </w:r>
    </w:p>
    <w:p>
      <w:pPr>
        <w:jc w:val="both"/>
      </w:pPr>
      <w:r>
        <w:t>The projections below are sample figures that show the structure of a financial plan. Replace them with your own estimates and assumptions.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42"/>
        <w:gridCol w:w="2065"/>
        <w:gridCol w:w="2065"/>
        <w:gridCol w:w="2065"/>
      </w:tblGrid>
      <w:tr>
        <w:trPr>
          <w:tblHeader/>
        </w:trPr>
        <w:tc>
          <w:tcPr>
            <w:tcW w:type="dxa" w:w="3442"/>
            <w:vAlign w:val="center"/>
            <w:shd w:val="clear" w:color="auto" w:fill="0E7490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(₹ lakh)</w:t>
            </w:r>
          </w:p>
        </w:tc>
        <w:tc>
          <w:tcPr>
            <w:tcW w:type="dxa" w:w="2065"/>
            <w:vAlign w:val="center"/>
            <w:shd w:val="clear" w:color="auto" w:fill="0E7490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FY 2026–27</w:t>
            </w:r>
          </w:p>
        </w:tc>
        <w:tc>
          <w:tcPr>
            <w:tcW w:type="dxa" w:w="2065"/>
            <w:vAlign w:val="center"/>
            <w:shd w:val="clear" w:color="auto" w:fill="0E7490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FY 2027–28</w:t>
            </w:r>
          </w:p>
        </w:tc>
        <w:tc>
          <w:tcPr>
            <w:tcW w:type="dxa" w:w="2065"/>
            <w:vAlign w:val="center"/>
            <w:shd w:val="clear" w:color="auto" w:fill="0E7490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FY 2028–29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Revenue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70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260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650</w:t>
            </w:r>
          </w:p>
        </w:tc>
      </w:tr>
      <w:tr>
        <w:tc>
          <w:tcPr>
            <w:tcW w:type="dxa" w:w="3442"/>
            <w:vAlign w:val="center"/>
            <w:shd w:val="clear" w:color="auto" w:fill="E7F1F4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Direct costs</w:t>
            </w:r>
          </w:p>
        </w:tc>
        <w:tc>
          <w:tcPr>
            <w:tcW w:type="dxa" w:w="2065"/>
            <w:vAlign w:val="center"/>
            <w:shd w:val="clear" w:color="auto" w:fill="E7F1F4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40</w:t>
            </w:r>
          </w:p>
        </w:tc>
        <w:tc>
          <w:tcPr>
            <w:tcW w:type="dxa" w:w="2065"/>
            <w:vAlign w:val="center"/>
            <w:shd w:val="clear" w:color="auto" w:fill="E7F1F4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140</w:t>
            </w:r>
          </w:p>
        </w:tc>
        <w:tc>
          <w:tcPr>
            <w:tcW w:type="dxa" w:w="2065"/>
            <w:vAlign w:val="center"/>
            <w:shd w:val="clear" w:color="auto" w:fill="E7F1F4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330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Gross profit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30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120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320</w:t>
            </w:r>
          </w:p>
        </w:tc>
      </w:tr>
      <w:tr>
        <w:tc>
          <w:tcPr>
            <w:tcW w:type="dxa" w:w="3442"/>
            <w:vAlign w:val="center"/>
            <w:shd w:val="clear" w:color="auto" w:fill="E7F1F4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Operating expenses</w:t>
            </w:r>
          </w:p>
        </w:tc>
        <w:tc>
          <w:tcPr>
            <w:tcW w:type="dxa" w:w="2065"/>
            <w:vAlign w:val="center"/>
            <w:shd w:val="clear" w:color="auto" w:fill="E7F1F4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45</w:t>
            </w:r>
          </w:p>
        </w:tc>
        <w:tc>
          <w:tcPr>
            <w:tcW w:type="dxa" w:w="2065"/>
            <w:vAlign w:val="center"/>
            <w:shd w:val="clear" w:color="auto" w:fill="E7F1F4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95</w:t>
            </w:r>
          </w:p>
        </w:tc>
        <w:tc>
          <w:tcPr>
            <w:tcW w:type="dxa" w:w="2065"/>
            <w:vAlign w:val="center"/>
            <w:shd w:val="clear" w:color="auto" w:fill="E7F1F4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190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Net profit / (loss)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(15)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25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130</w:t>
            </w:r>
          </w:p>
        </w:tc>
      </w:tr>
    </w:tbl>
    <w:p>
      <w:pPr>
        <w:spacing w:after="80"/>
      </w:pPr>
    </w:p>
    <w:p>
      <w:pPr>
        <w:pStyle w:val="Heading2"/>
      </w:pPr>
      <w:r>
        <w:t>Funding Requirement</w:t>
      </w:r>
    </w:p>
    <w:p>
      <w:pPr>
        <w:jc w:val="both"/>
      </w:pPr>
      <w:r>
        <w:t>We are seeking ₹2 crore to build a 20-drone fleet, open four hubs and train 40 pilots.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885"/>
        <w:gridCol w:w="2754"/>
      </w:tblGrid>
      <w:tr>
        <w:trPr>
          <w:tblHeader/>
        </w:trPr>
        <w:tc>
          <w:tcPr>
            <w:tcW w:type="dxa" w:w="6884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Use of funds</w:t>
            </w:r>
          </w:p>
        </w:tc>
        <w:tc>
          <w:tcPr>
            <w:tcW w:type="dxa" w:w="2754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Share</w:t>
            </w:r>
          </w:p>
        </w:tc>
      </w:tr>
      <w:tr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Drones and batteries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55%</w:t>
            </w:r>
          </w:p>
        </w:tc>
      </w:tr>
      <w:tr>
        <w:tc>
          <w:tcPr>
            <w:tcW w:type="dxa" w:w="6884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Pilot training</w:t>
            </w:r>
          </w:p>
        </w:tc>
        <w:tc>
          <w:tcPr>
            <w:tcW w:type="dxa" w:w="2754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15%</w:t>
            </w:r>
          </w:p>
        </w:tc>
      </w:tr>
      <w:tr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Hubs and vehicles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20%</w:t>
            </w:r>
          </w:p>
        </w:tc>
      </w:tr>
      <w:tr>
        <w:tc>
          <w:tcPr>
            <w:tcW w:type="dxa" w:w="6884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Working capital</w:t>
            </w:r>
          </w:p>
        </w:tc>
        <w:tc>
          <w:tcPr>
            <w:tcW w:type="dxa" w:w="2754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10%</w:t>
            </w:r>
          </w:p>
        </w:tc>
      </w:tr>
    </w:tbl>
    <w:p>
      <w:pPr>
        <w:spacing w:after="80"/>
      </w:pPr>
    </w:p>
    <w:p>
      <w:pPr>
        <w:pStyle w:val="Heading1"/>
      </w:pPr>
      <w:r>
        <w:t>08  Risks and Mitigation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991"/>
        <w:gridCol w:w="1661"/>
        <w:gridCol w:w="4985"/>
      </w:tblGrid>
      <w:tr>
        <w:trPr>
          <w:tblHeader/>
        </w:trPr>
        <w:tc>
          <w:tcPr>
            <w:tcW w:type="dxa" w:w="2991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Risk</w:t>
            </w:r>
          </w:p>
        </w:tc>
        <w:tc>
          <w:tcPr>
            <w:tcW w:type="dxa" w:w="1662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Impact</w:t>
            </w:r>
          </w:p>
        </w:tc>
        <w:tc>
          <w:tcPr>
            <w:tcW w:type="dxa" w:w="4985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Mitigation</w:t>
            </w:r>
          </w:p>
        </w:tc>
      </w:tr>
      <w:tr>
        <w:tc>
          <w:tcPr>
            <w:tcW w:type="dxa" w:w="299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Bad weather during season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High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Flexible scheduling and seasonal packages</w:t>
            </w:r>
          </w:p>
        </w:tc>
      </w:tr>
      <w:tr>
        <w:tc>
          <w:tcPr>
            <w:tcW w:type="dxa" w:w="2991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Equipment damage</w:t>
            </w:r>
          </w:p>
        </w:tc>
        <w:tc>
          <w:tcPr>
            <w:tcW w:type="dxa" w:w="1662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Medium</w:t>
            </w:r>
          </w:p>
        </w:tc>
        <w:tc>
          <w:tcPr>
            <w:tcW w:type="dxa" w:w="4985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Insurance and spare drones</w:t>
            </w:r>
          </w:p>
        </w:tc>
      </w:tr>
      <w:tr>
        <w:tc>
          <w:tcPr>
            <w:tcW w:type="dxa" w:w="299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Regulatory change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Medium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Compliance officer and industry body membership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2706F"/>
        <w:sz w:val="18"/>
      </w:rPr>
      <w:t xml:space="preserve">Page </w:t>
    </w:r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PAGE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  <w:r>
      <w:rPr>
        <w:color w:val="72706F"/>
        <w:sz w:val="18"/>
      </w:rPr>
      <w:t xml:space="preserve"> of </w:t>
    </w:r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NUMPAGES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DCCCC"/>
      </w:pBdr>
    </w:pPr>
    <w:r/>
    <w:r>
      <w:rPr>
        <w:caps/>
        <w:color w:val="72706F"/>
        <w:sz w:val="17"/>
      </w:rPr>
      <w:t>Kisan Mitra Agri-Drones · Business Plan</w:t>
    </w:r>
    <w:r>
      <w:rPr>
        <w:color w:val="72706F"/>
        <w:sz w:val="17"/>
      </w:rPr>
      <w:tab/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Arial" w:hAnsi="Arial" w:cs="Arial" w:eastAsia="Arial"/>
      <w:color w:val="1C191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70"/>
      <w:outlineLvl w:val="0"/>
      <w:shd w:val="clear" w:color="auto" w:fill="CAE0E7"/>
      <w:pBdr>
        <w:left w:val="single" w:sz="36" w:space="8" w:color="0E7490"/>
      </w:pBdr>
    </w:pPr>
    <w:rPr>
      <w:rFonts w:ascii="Arial" w:hAnsi="Arial" w:cs="Arial" w:eastAsia="Arial"/>
      <w:b/>
      <w:bCs/>
      <w:i w:val="0"/>
      <w:color w:val="1C1917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Arial" w:hAnsi="Arial" w:cs="Arial" w:eastAsia="Arial"/>
      <w:b/>
      <w:bCs/>
      <w:i w:val="0"/>
      <w:color w:val="0E7490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Arial" w:hAnsi="Arial" w:cs="Arial" w:eastAsia="Arial"/>
      <w:b/>
      <w:bCs/>
      <w:i w:val="0"/>
      <w:color w:val="1C191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cs="Arial" w:eastAsia="Arial"/>
      <w:b/>
      <w:color w:val="1C1917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Arial" w:hAnsi="Arial" w:cs="Arial" w:eastAsia="Arial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Arial" w:hAnsi="Arial" w:cs="Arial" w:eastAsia="Arial"/>
      <w:i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Arial" w:hAnsi="Arial" w:cs="Arial" w:eastAsia="Arial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Arial" w:hAnsi="Arial" w:cs="Arial" w:eastAsia="Arial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