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16" w:lineRule="auto"/>
      </w:pPr>
      <w:r>
        <w:rPr>
          <w:rFonts w:ascii="DM Serif Display" w:hAnsi="DM Serif Display" w:cs="DM Serif Display" w:eastAsia="DM Serif Display"/>
          <w:b/>
          <w:i w:val="0"/>
          <w:color w:val="E3CEF4"/>
          <w:sz w:val="192"/>
        </w:rPr>
        <w:t>2026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24" w:space="0" w:color="222222"/>
          <w:bottom w:val="single" w:sz="6" w:space="0" w:color="222222"/>
        </w:tblBorders>
        <w:tblCellMar>
          <w:top w:w="300" w:type="dxa"/>
          <w:left w:w="0" w:type="dxa"/>
          <w:bottom w:w="300" w:type="dxa"/>
          <w:right w:w="0" w:type="dxa"/>
        </w:tblCellMar>
      </w:tblPr>
      <w:tblGrid>
        <w:gridCol w:w="9412"/>
      </w:tblGrid>
      <w:tr>
        <w:tc>
          <w:tcPr>
            <w:tcW w:type="dxa" w:w="9411"/>
          </w:tcPr>
          <w:p>
            <w:pPr>
              <w:spacing w:after="320"/>
            </w:pPr>
            <w:r>
              <w:rPr>
                <w:b/>
                <w:i w:val="0"/>
                <w:caps/>
                <w:color w:val="7E22CE"/>
                <w:sz w:val="20"/>
                <w:spacing w:val="60"/>
              </w:rPr>
              <w:t>Case Study · Operations Management</w:t>
            </w:r>
          </w:p>
          <w:p>
            <w:pPr>
              <w:pStyle w:val="Title"/>
            </w:pPr>
            <w:r>
              <w:rPr>
                <w:sz w:val="96"/>
              </w:rPr>
              <w:t>Cutting Patient Waiting Time at a City Hospital Outpatient Department</w:t>
            </w:r>
          </w:p>
          <w:p>
            <w:r>
              <w:rPr>
                <w:b w:val="0"/>
                <w:i/>
                <w:color w:val="767676"/>
                <w:sz w:val="30"/>
              </w:rPr>
              <w:t>Applying process mapping and digital token systems in a busy OPD</w:t>
            </w:r>
          </w:p>
        </w:tc>
      </w:tr>
    </w:tbl>
    <w:p>
      <w:pPr>
        <w:spacing w:after="400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ECECE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767676"/>
                <w:sz w:val="16"/>
              </w:rPr>
              <w:t>ORGANISATION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767676"/>
                <w:sz w:val="16"/>
              </w:rPr>
              <w:t>SECTOR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767676"/>
                <w:sz w:val="16"/>
              </w:rPr>
              <w:t>PREPARED BY</w:t>
            </w:r>
          </w:p>
        </w:tc>
      </w:tr>
      <w:tr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222222"/>
                <w:sz w:val="21"/>
              </w:rPr>
              <w:t>Shanti City Hospital (fictional)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222222"/>
                <w:sz w:val="21"/>
              </w:rPr>
              <w:t>Healthcare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222222"/>
                <w:sz w:val="21"/>
              </w:rPr>
              <w:t>Case writer: Your Name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At a Glance</w:t>
      </w:r>
      <w:r>
        <w:tab/>
        <w:t>3</w:t>
      </w:r>
    </w:p>
    <w:p>
      <w:pPr>
        <w:pStyle w:val="TOC1"/>
      </w:pPr>
      <w:r>
        <w:t>Background</w:t>
      </w:r>
      <w:r>
        <w:tab/>
        <w:t>4</w:t>
      </w:r>
    </w:p>
    <w:p>
      <w:pPr>
        <w:pStyle w:val="TOC1"/>
      </w:pPr>
      <w:r>
        <w:t>The Challenge</w:t>
      </w:r>
      <w:r>
        <w:tab/>
        <w:t>4</w:t>
      </w:r>
    </w:p>
    <w:p>
      <w:pPr>
        <w:pStyle w:val="TOC1"/>
      </w:pPr>
      <w:r>
        <w:t>Objectives</w:t>
      </w:r>
      <w:r>
        <w:tab/>
        <w:t>4</w:t>
      </w:r>
    </w:p>
    <w:p>
      <w:pPr>
        <w:pStyle w:val="TOC1"/>
      </w:pPr>
      <w:r>
        <w:t>Approach</w:t>
      </w:r>
      <w:r>
        <w:tab/>
        <w:t>5</w:t>
      </w:r>
    </w:p>
    <w:p>
      <w:pPr>
        <w:pStyle w:val="TOC2"/>
      </w:pPr>
      <w:r>
        <w:t>Phase 1: Map the process</w:t>
      </w:r>
      <w:r>
        <w:tab/>
        <w:t>5</w:t>
      </w:r>
    </w:p>
    <w:p>
      <w:pPr>
        <w:pStyle w:val="TOC2"/>
      </w:pPr>
      <w:r>
        <w:t>Phase 2: Redesign</w:t>
      </w:r>
      <w:r>
        <w:tab/>
        <w:t>5</w:t>
      </w:r>
    </w:p>
    <w:p>
      <w:pPr>
        <w:pStyle w:val="TOC2"/>
      </w:pPr>
      <w:r>
        <w:t>Phase 3: Digitise</w:t>
      </w:r>
      <w:r>
        <w:tab/>
        <w:t>5</w:t>
      </w:r>
    </w:p>
    <w:p>
      <w:pPr>
        <w:pStyle w:val="TOC2"/>
      </w:pPr>
      <w:r>
        <w:t>Implementation Timeline</w:t>
      </w:r>
      <w:r>
        <w:tab/>
        <w:t>5</w:t>
      </w:r>
    </w:p>
    <w:p>
      <w:pPr>
        <w:pStyle w:val="TOC1"/>
      </w:pPr>
      <w:r>
        <w:t>Results</w:t>
      </w:r>
      <w:r>
        <w:tab/>
        <w:t>6</w:t>
      </w:r>
    </w:p>
    <w:p>
      <w:pPr>
        <w:pStyle w:val="TOC1"/>
      </w:pPr>
      <w:r>
        <w:t>Lessons Learned</w:t>
      </w:r>
      <w:r>
        <w:tab/>
        <w:t>6</w:t>
      </w:r>
    </w:p>
    <w:p>
      <w:pPr>
        <w:pStyle w:val="TOC1"/>
      </w:pPr>
      <w:r>
        <w:t>Analysis</w:t>
      </w:r>
      <w:r>
        <w:tab/>
        <w:t>6</w:t>
      </w:r>
    </w:p>
    <w:p>
      <w:pPr>
        <w:pStyle w:val="TOC1"/>
      </w:pPr>
      <w:r>
        <w:t>Discussion Questions</w:t>
      </w:r>
      <w:r>
        <w:tab/>
        <w:t>7</w:t>
      </w:r>
    </w:p>
    <w:p>
      <w:pPr>
        <w:pStyle w:val="TOC1"/>
      </w:pPr>
      <w:r>
        <w:t>Teaching Note</w:t>
      </w:r>
      <w:r>
        <w:tab/>
        <w:t>7</w:t>
      </w:r>
    </w:p>
    <w:p>
      <w:pPr>
        <w:pStyle w:val="TOC1"/>
      </w:pPr>
      <w:r>
        <w:t>Appendix: Additional Exhibits</w:t>
      </w:r>
      <w:r>
        <w:tab/>
        <w:t>7</w:t>
      </w:r>
    </w:p>
    <w:p>
      <w:pPr>
        <w:pStyle w:val="TOC1"/>
      </w:pPr>
      <w:r>
        <w:t>Conclusion</w:t>
      </w:r>
      <w:r>
        <w:tab/>
        <w:t>8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At a Glance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Organisation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Shanti City Hospital (fictional)</w:t>
            </w:r>
          </w:p>
        </w:tc>
      </w:tr>
      <w:tr>
        <w:tc>
          <w:tcPr>
            <w:tcW w:type="dxa" w:w="2381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Sector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Healthcare</w:t>
            </w:r>
          </w:p>
        </w:tc>
      </w:tr>
      <w:tr>
        <w:tc>
          <w:tcPr>
            <w:tcW w:type="dxa" w:w="2381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Location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Nagpur</w:t>
            </w:r>
          </w:p>
        </w:tc>
      </w:tr>
      <w:tr>
        <w:tc>
          <w:tcPr>
            <w:tcW w:type="dxa" w:w="2381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Challenge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Average OPD waits of over two hours</w:t>
            </w:r>
          </w:p>
        </w:tc>
      </w:tr>
      <w:tr>
        <w:tc>
          <w:tcPr>
            <w:tcW w:type="dxa" w:w="2381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Solution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Process redesign, staggered appointments and a digital token system</w:t>
            </w:r>
          </w:p>
        </w:tc>
      </w:tr>
      <w:tr>
        <w:tc>
          <w:tcPr>
            <w:tcW w:type="dxa" w:w="2381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Timeframe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6 months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  <w:shd w:val="clear" w:color="auto" w:fill="E3CEF4"/>
          </w:tcPr>
          <w:p>
            <w:pPr>
              <w:spacing w:after="40"/>
            </w:pPr>
            <w:r>
              <w:rPr>
                <w:rFonts w:ascii="DM Serif Display" w:hAnsi="DM Serif Display" w:cs="DM Serif Display" w:eastAsia="DM Serif Display"/>
                <w:b/>
                <w:color w:val="7E22CE"/>
                <w:sz w:val="40"/>
              </w:rPr>
              <w:t>−55%</w:t>
            </w:r>
          </w:p>
          <w:p>
            <w:pPr>
              <w:spacing w:after="0"/>
            </w:pPr>
            <w:r>
              <w:rPr>
                <w:sz w:val="18"/>
              </w:rPr>
              <w:t>Average waiting time (sample)</w:t>
            </w:r>
          </w:p>
        </w:tc>
        <w:tc>
          <w:tcPr>
            <w:tcW w:type="dxa" w:w="3137"/>
            <w:shd w:val="clear" w:color="auto" w:fill="E3CEF4"/>
          </w:tcPr>
          <w:p>
            <w:pPr>
              <w:spacing w:after="40"/>
            </w:pPr>
            <w:r>
              <w:rPr>
                <w:rFonts w:ascii="DM Serif Display" w:hAnsi="DM Serif Display" w:cs="DM Serif Display" w:eastAsia="DM Serif Display"/>
                <w:b/>
                <w:color w:val="7E22CE"/>
                <w:sz w:val="40"/>
              </w:rPr>
              <w:t>+22%</w:t>
            </w:r>
          </w:p>
          <w:p>
            <w:pPr>
              <w:spacing w:after="0"/>
            </w:pPr>
            <w:r>
              <w:rPr>
                <w:sz w:val="18"/>
              </w:rPr>
              <w:t>Patients seen per day</w:t>
            </w:r>
          </w:p>
        </w:tc>
        <w:tc>
          <w:tcPr>
            <w:tcW w:type="dxa" w:w="3137"/>
            <w:shd w:val="clear" w:color="auto" w:fill="E3CEF4"/>
          </w:tcPr>
          <w:p>
            <w:pPr>
              <w:spacing w:after="40"/>
            </w:pPr>
            <w:r>
              <w:rPr>
                <w:rFonts w:ascii="DM Serif Display" w:hAnsi="DM Serif Display" w:cs="DM Serif Display" w:eastAsia="DM Serif Display"/>
                <w:b/>
                <w:color w:val="7E22CE"/>
                <w:sz w:val="40"/>
              </w:rPr>
              <w:t>6 mo</w:t>
            </w:r>
          </w:p>
          <w:p>
            <w:pPr>
              <w:spacing w:after="0"/>
            </w:pPr>
            <w:r>
              <w:rPr>
                <w:sz w:val="18"/>
              </w:rPr>
              <w:t>Project duration</w:t>
            </w:r>
          </w:p>
        </w:tc>
      </w:tr>
    </w:tbl>
    <w:p>
      <w:pPr>
        <w:spacing w:after="120"/>
      </w:pPr>
    </w:p>
    <w:p>
      <w:pPr>
        <w:pStyle w:val="Caption"/>
      </w:pPr>
      <w:r>
        <w:t>Organisation and outcomes are illustrative; figures are sample data for teaching and templating purposes.</w:t>
      </w:r>
    </w:p>
    <w:p>
      <w:pPr>
        <w:pStyle w:val="Heading1"/>
      </w:pPr>
      <w:r>
        <w:t>Background</w:t>
      </w:r>
    </w:p>
    <w:p>
      <w:pPr>
        <w:jc w:val="both"/>
      </w:pPr>
      <w:r>
        <w:t>Shanti City Hospital is a 250-bed multi-specialty hospital whose outpatient department sees a large number of patients every day. Most arrive in the morning, creating long queues at registration, billing and consultation rooms.</w:t>
      </w:r>
    </w:p>
    <w:p>
      <w:pPr>
        <w:jc w:val="both"/>
      </w:pPr>
      <w:r>
        <w:t>Patient complaints about waiting time had become the most common feedback, and doctors were frustrated by unpredictable workloads.</w:t>
      </w:r>
    </w:p>
    <w:p>
      <w:pPr>
        <w:pStyle w:val="Heading1"/>
      </w:pPr>
      <w:r>
        <w:t>The Challenge</w:t>
      </w:r>
    </w:p>
    <w:p>
      <w:pPr>
        <w:jc w:val="both"/>
      </w:pPr>
      <w:r>
        <w:t>Management wanted to reduce waiting time without hiring many more staff or expanding the building.</w:t>
      </w:r>
    </w:p>
    <w:p>
      <w:pPr>
        <w:pStyle w:val="ListBullet"/>
      </w:pPr>
      <w:r>
        <w:t>Morning peak with most patients arriving between 9 and 11 AM</w:t>
      </w:r>
    </w:p>
    <w:p>
      <w:pPr>
        <w:pStyle w:val="ListBullet"/>
      </w:pPr>
      <w:r>
        <w:t>Separate queues for registration, billing and consultation</w:t>
      </w:r>
    </w:p>
    <w:p>
      <w:pPr>
        <w:pStyle w:val="ListBullet"/>
      </w:pPr>
      <w:r>
        <w:t>Paper files moved by hand between counters</w:t>
      </w:r>
    </w:p>
    <w:p>
      <w:pPr>
        <w:pStyle w:val="ListBullet"/>
      </w:pPr>
      <w:r>
        <w:t>No visibility of waiting time for patients</w:t>
      </w:r>
    </w:p>
    <w:p>
      <w:pPr>
        <w:pStyle w:val="Quote"/>
      </w:pPr>
      <w:r>
        <w:t>Patients were spending more time in queues than with their doctors.</w:t>
      </w:r>
    </w:p>
    <w:p>
      <w:pPr>
        <w:spacing w:after="160"/>
        <w:jc w:val="right"/>
      </w:pPr>
      <w:r>
        <w:rPr>
          <w:i/>
          <w:color w:val="767676"/>
        </w:rPr>
        <w:t>— Medical Superintendent (fictional)</w:t>
      </w:r>
    </w:p>
    <w:p>
      <w:pPr>
        <w:pStyle w:val="Heading1"/>
      </w:pPr>
      <w:r>
        <w:t>Objectives</w:t>
      </w:r>
    </w:p>
    <w:p>
      <w:pPr>
        <w:pStyle w:val="ListNumber"/>
      </w:pPr>
      <w:r>
        <w:t>Reduce average waiting time by half.</w:t>
      </w:r>
    </w:p>
    <w:p>
      <w:pPr>
        <w:pStyle w:val="ListNumber"/>
      </w:pPr>
      <w:r>
        <w:t>Spread patient arrivals across the day.</w:t>
      </w:r>
    </w:p>
    <w:p>
      <w:pPr>
        <w:pStyle w:val="ListNumber"/>
      </w:pPr>
      <w:r>
        <w:t>Improve patient and staff satisfaction.</w:t>
      </w:r>
    </w:p>
    <w:p>
      <w:pPr>
        <w:pStyle w:val="Heading1"/>
      </w:pPr>
      <w:r>
        <w:t>Approach</w:t>
      </w:r>
    </w:p>
    <w:p>
      <w:pPr>
        <w:jc w:val="both"/>
      </w:pPr>
      <w:r>
        <w:t>A small team of administrators, nurses and an industrial engineering intern mapped the patient journey and tested improvements in two departments before scaling.</w:t>
      </w:r>
    </w:p>
    <w:p>
      <w:pPr>
        <w:pStyle w:val="Heading2"/>
      </w:pPr>
      <w:r>
        <w:t>Phase 1: Map the process</w:t>
      </w:r>
    </w:p>
    <w:p>
      <w:pPr>
        <w:jc w:val="both"/>
      </w:pPr>
      <w:r>
        <w:t>The team timed each step for 300 patients and drew a value-stream map. Most time was spent waiting between steps rather than in service.</w:t>
      </w:r>
    </w:p>
    <w:p>
      <w:pPr>
        <w:pStyle w:val="ListBullet"/>
      </w:pPr>
      <w:r>
        <w:t>Time study</w:t>
      </w:r>
    </w:p>
    <w:p>
      <w:pPr>
        <w:pStyle w:val="ListBullet"/>
      </w:pPr>
      <w:r>
        <w:t>Value-stream map</w:t>
      </w:r>
    </w:p>
    <w:p>
      <w:pPr>
        <w:pStyle w:val="ListBullet"/>
      </w:pPr>
      <w:r>
        <w:t>Bottleneck analysis</w:t>
      </w:r>
    </w:p>
    <w:p>
      <w:pPr>
        <w:pStyle w:val="Heading2"/>
      </w:pPr>
      <w:r>
        <w:t>Phase 2: Redesign</w:t>
      </w:r>
    </w:p>
    <w:p>
      <w:pPr>
        <w:jc w:val="both"/>
      </w:pPr>
      <w:r>
        <w:t>Registration and billing were combined at a single counter, and appointment slots were staggered in 15-minute intervals.</w:t>
      </w:r>
    </w:p>
    <w:p>
      <w:pPr>
        <w:pStyle w:val="ListBullet"/>
      </w:pPr>
      <w:r>
        <w:t>Single-window registration</w:t>
      </w:r>
    </w:p>
    <w:p>
      <w:pPr>
        <w:pStyle w:val="ListBullet"/>
      </w:pPr>
      <w:r>
        <w:t>Staggered appointments</w:t>
      </w:r>
    </w:p>
    <w:p>
      <w:pPr>
        <w:pStyle w:val="ListBullet"/>
      </w:pPr>
      <w:r>
        <w:t>Pre-registration by phone</w:t>
      </w:r>
    </w:p>
    <w:p>
      <w:pPr>
        <w:pStyle w:val="Heading2"/>
      </w:pPr>
      <w:r>
        <w:t>Phase 3: Digitise</w:t>
      </w:r>
    </w:p>
    <w:p>
      <w:pPr>
        <w:jc w:val="both"/>
      </w:pPr>
      <w:r>
        <w:t>A token display system and SMS updates told patients their expected time, so they could wait comfortably or step out.</w:t>
      </w:r>
    </w:p>
    <w:p>
      <w:pPr>
        <w:pStyle w:val="ListBullet"/>
      </w:pPr>
      <w:r>
        <w:t>Token display screens</w:t>
      </w:r>
    </w:p>
    <w:p>
      <w:pPr>
        <w:pStyle w:val="ListBullet"/>
      </w:pPr>
      <w:r>
        <w:t>SMS notifications</w:t>
      </w:r>
    </w:p>
    <w:p>
      <w:pPr>
        <w:pStyle w:val="ListBullet"/>
      </w:pPr>
      <w:r>
        <w:t>Electronic files</w:t>
      </w:r>
    </w:p>
    <w:p>
      <w:pPr>
        <w:pStyle w:val="Heading2"/>
      </w:pPr>
      <w:r>
        <w:t>Implementation Timeline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16"/>
        <w:gridCol w:w="3361"/>
        <w:gridCol w:w="4033"/>
      </w:tblGrid>
      <w:tr>
        <w:trPr>
          <w:tblHeader/>
        </w:trPr>
        <w:tc>
          <w:tcPr>
            <w:tcW w:type="dxa" w:w="2017"/>
            <w:vAlign w:val="center"/>
            <w:shd w:val="clear" w:color="auto" w:fill="5E1A9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Period</w:t>
            </w:r>
          </w:p>
        </w:tc>
        <w:tc>
          <w:tcPr>
            <w:tcW w:type="dxa" w:w="3361"/>
            <w:vAlign w:val="center"/>
            <w:shd w:val="clear" w:color="auto" w:fill="5E1A9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Milestone</w:t>
            </w:r>
          </w:p>
        </w:tc>
        <w:tc>
          <w:tcPr>
            <w:tcW w:type="dxa" w:w="4033"/>
            <w:vAlign w:val="center"/>
            <w:shd w:val="clear" w:color="auto" w:fill="5E1A9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Notes</w:t>
            </w:r>
          </w:p>
        </w:tc>
      </w:tr>
      <w:tr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Month 1</w:t>
            </w:r>
          </w:p>
        </w:tc>
        <w:tc>
          <w:tcPr>
            <w:tcW w:type="dxa" w:w="336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Process mapping</w:t>
            </w:r>
          </w:p>
        </w:tc>
        <w:tc>
          <w:tcPr>
            <w:tcW w:type="dxa" w:w="403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Two pilot departments</w:t>
            </w:r>
          </w:p>
        </w:tc>
      </w:tr>
      <w:tr>
        <w:tc>
          <w:tcPr>
            <w:tcW w:type="dxa" w:w="2017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19"/>
              </w:rPr>
              <w:t>Month 2–3</w:t>
            </w:r>
          </w:p>
        </w:tc>
        <w:tc>
          <w:tcPr>
            <w:tcW w:type="dxa" w:w="3361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19"/>
              </w:rPr>
              <w:t>Redesign pilot</w:t>
            </w:r>
          </w:p>
        </w:tc>
        <w:tc>
          <w:tcPr>
            <w:tcW w:type="dxa" w:w="4033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19"/>
              </w:rPr>
              <w:t>Single window and slots</w:t>
            </w:r>
          </w:p>
        </w:tc>
      </w:tr>
      <w:tr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Month 4</w:t>
            </w:r>
          </w:p>
        </w:tc>
        <w:tc>
          <w:tcPr>
            <w:tcW w:type="dxa" w:w="336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Token system installed</w:t>
            </w:r>
          </w:p>
        </w:tc>
        <w:tc>
          <w:tcPr>
            <w:tcW w:type="dxa" w:w="403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Staff training</w:t>
            </w:r>
          </w:p>
        </w:tc>
      </w:tr>
      <w:tr>
        <w:tc>
          <w:tcPr>
            <w:tcW w:type="dxa" w:w="2017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19"/>
              </w:rPr>
              <w:t>Month 5–6</w:t>
            </w:r>
          </w:p>
        </w:tc>
        <w:tc>
          <w:tcPr>
            <w:tcW w:type="dxa" w:w="3361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19"/>
              </w:rPr>
              <w:t>Scale-up</w:t>
            </w:r>
          </w:p>
        </w:tc>
        <w:tc>
          <w:tcPr>
            <w:tcW w:type="dxa" w:w="4033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19"/>
              </w:rPr>
              <w:t>All OPD departments</w:t>
            </w:r>
          </w:p>
        </w:tc>
      </w:tr>
    </w:tbl>
    <w:p>
      <w:pPr>
        <w:spacing w:after="80"/>
      </w:pPr>
    </w:p>
    <w:p>
      <w:pPr>
        <w:pStyle w:val="Heading1"/>
      </w:pPr>
      <w:r>
        <w:t>Results</w:t>
      </w:r>
    </w:p>
    <w:p>
      <w:pPr>
        <w:jc w:val="both"/>
      </w:pPr>
      <w:r>
        <w:t>Waiting time fell sharply, and the department handled more patients with the same staff.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137"/>
        <w:gridCol w:w="3137"/>
        <w:gridCol w:w="3137"/>
      </w:tblGrid>
      <w:tr>
        <w:trPr>
          <w:tblHeader/>
        </w:trPr>
        <w:tc>
          <w:tcPr>
            <w:tcW w:type="dxa" w:w="3137"/>
            <w:vAlign w:val="center"/>
            <w:shd w:val="clear" w:color="auto" w:fill="5E1A9A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Metric</w:t>
            </w:r>
          </w:p>
        </w:tc>
        <w:tc>
          <w:tcPr>
            <w:tcW w:type="dxa" w:w="3137"/>
            <w:vAlign w:val="center"/>
            <w:shd w:val="clear" w:color="auto" w:fill="5E1A9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Before</w:t>
            </w:r>
          </w:p>
        </w:tc>
        <w:tc>
          <w:tcPr>
            <w:tcW w:type="dxa" w:w="3137"/>
            <w:vAlign w:val="center"/>
            <w:shd w:val="clear" w:color="auto" w:fill="5E1A9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After</w:t>
            </w:r>
          </w:p>
        </w:tc>
      </w:tr>
      <w:tr>
        <w:tc>
          <w:tcPr>
            <w:tcW w:type="dxa" w:w="313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Average waiting time (min)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128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58</w:t>
            </w:r>
          </w:p>
        </w:tc>
      </w:tr>
      <w:tr>
        <w:tc>
          <w:tcPr>
            <w:tcW w:type="dxa" w:w="3137"/>
            <w:vAlign w:val="center"/>
            <w:shd w:val="clear" w:color="auto" w:fill="F2E9F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Patients seen per day</w:t>
            </w:r>
          </w:p>
        </w:tc>
        <w:tc>
          <w:tcPr>
            <w:tcW w:type="dxa" w:w="3137"/>
            <w:vAlign w:val="center"/>
            <w:shd w:val="clear" w:color="auto" w:fill="F2E9F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640</w:t>
            </w:r>
          </w:p>
        </w:tc>
        <w:tc>
          <w:tcPr>
            <w:tcW w:type="dxa" w:w="3137"/>
            <w:vAlign w:val="center"/>
            <w:shd w:val="clear" w:color="auto" w:fill="F2E9F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780</w:t>
            </w:r>
          </w:p>
        </w:tc>
      </w:tr>
      <w:tr>
        <w:tc>
          <w:tcPr>
            <w:tcW w:type="dxa" w:w="313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Patient satisfaction (1–5)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2.9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4.1</w:t>
            </w:r>
          </w:p>
        </w:tc>
      </w:tr>
      <w:tr>
        <w:tc>
          <w:tcPr>
            <w:tcW w:type="dxa" w:w="3137"/>
            <w:vAlign w:val="center"/>
            <w:shd w:val="clear" w:color="auto" w:fill="F2E9F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Doctor idle time (min/day)</w:t>
            </w:r>
          </w:p>
        </w:tc>
        <w:tc>
          <w:tcPr>
            <w:tcW w:type="dxa" w:w="3137"/>
            <w:vAlign w:val="center"/>
            <w:shd w:val="clear" w:color="auto" w:fill="F2E9F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45</w:t>
            </w:r>
          </w:p>
        </w:tc>
        <w:tc>
          <w:tcPr>
            <w:tcW w:type="dxa" w:w="3137"/>
            <w:vAlign w:val="center"/>
            <w:shd w:val="clear" w:color="auto" w:fill="F2E9F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18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Exhibit 1: Key metrics before and after (sample data)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</w:tblPr>
      <w:tblGrid>
        <w:gridCol w:w="9412"/>
      </w:tblGrid>
      <w:tr>
        <w:trPr>
          <w:trHeight w:val="3118" w:hRule="exact"/>
        </w:trPr>
        <w:tc>
          <w:tcPr>
            <w:tcW w:type="dxa" w:w="9411"/>
            <w:shd w:val="clear" w:color="auto" w:fill="F2E9FA"/>
            <w:vAlign w:val="center"/>
          </w:tcPr>
          <w:p>
            <w:pPr>
              <w:jc w:val="center"/>
            </w:pPr>
            <w:r>
              <w:rPr>
                <w:color w:val="767676"/>
                <w:sz w:val="20"/>
              </w:rPr>
              <w:t>Chart placeholder — insert a before/after chart</w:t>
            </w:r>
          </w:p>
        </w:tc>
      </w:tr>
    </w:tbl>
    <w:p>
      <w:pPr>
        <w:pStyle w:val="Caption"/>
        <w:spacing w:before="80"/>
        <w:jc w:val="center"/>
      </w:pPr>
      <w:r>
        <w:t>Exhibit 2: Trend over the implementation period (sample data)</w:t>
      </w:r>
    </w:p>
    <w:p>
      <w:pPr>
        <w:pStyle w:val="Heading1"/>
      </w:pPr>
      <w:r>
        <w:t>Lessons Learned</w:t>
      </w:r>
    </w:p>
    <w:p>
      <w:pPr>
        <w:spacing w:after="80"/>
      </w:pPr>
      <w:r>
        <w:rPr>
          <w:b/>
          <w:color w:val="7E22CE"/>
        </w:rPr>
        <w:t xml:space="preserve">Measure first. </w:t>
      </w:r>
      <w:r>
        <w:t>Time studies revealed that waiting, not service, was the main problem.</w:t>
      </w:r>
    </w:p>
    <w:p>
      <w:pPr>
        <w:spacing w:after="80"/>
      </w:pPr>
      <w:r>
        <w:rPr>
          <w:b/>
          <w:color w:val="7E22CE"/>
        </w:rPr>
        <w:t xml:space="preserve">Pilot, then scale. </w:t>
      </w:r>
      <w:r>
        <w:t>Testing in two departments built staff confidence.</w:t>
      </w:r>
    </w:p>
    <w:p>
      <w:pPr>
        <w:spacing w:after="80"/>
      </w:pPr>
      <w:r>
        <w:rPr>
          <w:b/>
          <w:color w:val="7E22CE"/>
        </w:rPr>
        <w:t xml:space="preserve">Communicate with patients. </w:t>
      </w:r>
      <w:r>
        <w:t>Knowing their expected time reduced frustration even before waits fell.</w:t>
      </w:r>
    </w:p>
    <w:p>
      <w:pPr>
        <w:pStyle w:val="Heading1"/>
      </w:pPr>
      <w:r>
        <w:t>Analysis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</w:tblPr>
      <w:tblGrid>
        <w:gridCol w:w="4706"/>
        <w:gridCol w:w="4706"/>
      </w:tblGrid>
      <w:tr>
        <w:tc>
          <w:tcPr>
            <w:tcW w:type="dxa" w:w="4706"/>
            <w:shd w:val="clear" w:color="auto" w:fill="F2E9FA"/>
          </w:tcPr>
          <w:p>
            <w:r>
              <w:rPr>
                <w:b/>
                <w:color w:val="7E22CE"/>
              </w:rPr>
              <w:t>What worked</w:t>
            </w:r>
          </w:p>
          <w:p>
            <w:pPr>
              <w:spacing w:after="40"/>
            </w:pPr>
            <w:r>
              <w:t>• Combining counters</w:t>
            </w:r>
          </w:p>
          <w:p>
            <w:pPr>
              <w:spacing w:after="40"/>
            </w:pPr>
            <w:r>
              <w:t>• SMS updates</w:t>
            </w:r>
          </w:p>
        </w:tc>
        <w:tc>
          <w:tcPr>
            <w:tcW w:type="dxa" w:w="4706"/>
            <w:shd w:val="clear" w:color="auto" w:fill="E3CEF4"/>
          </w:tcPr>
          <w:p>
            <w:r>
              <w:rPr>
                <w:b/>
                <w:color w:val="7E22CE"/>
              </w:rPr>
              <w:t>What was difficult</w:t>
            </w:r>
          </w:p>
          <w:p>
            <w:pPr>
              <w:spacing w:after="40"/>
            </w:pPr>
            <w:r>
              <w:t>• Patients unfamiliar with appointments</w:t>
            </w:r>
          </w:p>
          <w:p>
            <w:pPr>
              <w:spacing w:after="40"/>
            </w:pPr>
            <w:r>
              <w:t>• Initial staff resistance</w:t>
            </w:r>
          </w:p>
        </w:tc>
      </w:tr>
      <w:tr>
        <w:tc>
          <w:tcPr>
            <w:tcW w:type="dxa" w:w="4706"/>
            <w:shd w:val="clear" w:color="auto" w:fill="E3CEF4"/>
          </w:tcPr>
          <w:p>
            <w:r>
              <w:rPr>
                <w:b/>
                <w:color w:val="7E22CE"/>
              </w:rPr>
              <w:t>Opportunities</w:t>
            </w:r>
          </w:p>
          <w:p>
            <w:pPr>
              <w:spacing w:after="40"/>
            </w:pPr>
            <w:r>
              <w:t>• Online pre-registration</w:t>
            </w:r>
          </w:p>
          <w:p>
            <w:pPr>
              <w:spacing w:after="40"/>
            </w:pPr>
            <w:r>
              <w:t>• Pharmacy integration</w:t>
            </w:r>
          </w:p>
        </w:tc>
        <w:tc>
          <w:tcPr>
            <w:tcW w:type="dxa" w:w="4706"/>
            <w:shd w:val="clear" w:color="auto" w:fill="F2E9FA"/>
          </w:tcPr>
          <w:p>
            <w:r>
              <w:rPr>
                <w:b/>
                <w:color w:val="7E22CE"/>
              </w:rPr>
              <w:t>Risks to sustain</w:t>
            </w:r>
          </w:p>
          <w:p>
            <w:pPr>
              <w:spacing w:after="40"/>
            </w:pPr>
            <w:r>
              <w:t>• Peak seasons</w:t>
            </w:r>
          </w:p>
          <w:p>
            <w:pPr>
              <w:spacing w:after="40"/>
            </w:pPr>
            <w:r>
              <w:t>• Maintaining discipline in slots</w:t>
            </w:r>
          </w:p>
        </w:tc>
      </w:tr>
    </w:tbl>
    <w:p/>
    <w:p>
      <w:pPr>
        <w:pStyle w:val="Heading1"/>
      </w:pPr>
      <w:r>
        <w:t>Discussion Questions</w:t>
      </w:r>
    </w:p>
    <w:p>
      <w:r>
        <w:rPr>
          <w:i/>
          <w:color w:val="767676"/>
        </w:rPr>
        <w:t>Use these questions for classroom discussion or self-study.</w:t>
      </w:r>
    </w:p>
    <w:p>
      <w:pPr>
        <w:pStyle w:val="ListNumber"/>
      </w:pPr>
      <w:r>
        <w:t>Where did most of the waiting time come from, and why?</w:t>
      </w:r>
    </w:p>
    <w:p>
      <w:pPr>
        <w:pStyle w:val="ListNumber"/>
      </w:pPr>
      <w:r>
        <w:t>How did staggered appointments change the arrival pattern?</w:t>
      </w:r>
    </w:p>
    <w:p>
      <w:pPr>
        <w:pStyle w:val="ListNumber"/>
      </w:pPr>
      <w:r>
        <w:t>What would you do if patients ignored appointment slots?</w:t>
      </w:r>
    </w:p>
    <w:p>
      <w:pPr>
        <w:pStyle w:val="ListNumber"/>
      </w:pPr>
      <w:r>
        <w:t>How could the same approach be applied to a diagnostic laboratory?</w:t>
      </w:r>
    </w:p>
    <w:p>
      <w:pPr>
        <w:pStyle w:val="Heading1"/>
      </w:pPr>
      <w:r>
        <w:t>Teaching Note</w:t>
      </w:r>
    </w:p>
    <w:p>
      <w:pPr>
        <w:jc w:val="both"/>
      </w:pPr>
      <w:r>
        <w:t>The case is suitable for operations management and healthcare administration courses. Students can be asked to draw the before and after process maps and to calculate utilisation of each counter.</w:t>
      </w:r>
    </w:p>
    <w:p>
      <w:pPr>
        <w:pStyle w:val="Heading1"/>
      </w:pPr>
      <w:r>
        <w:t>Appendix: Additional Exhibits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137"/>
        <w:gridCol w:w="3137"/>
        <w:gridCol w:w="3137"/>
      </w:tblGrid>
      <w:tr>
        <w:trPr>
          <w:tblHeader/>
        </w:trPr>
        <w:tc>
          <w:tcPr>
            <w:tcW w:type="dxa" w:w="3137"/>
            <w:vAlign w:val="center"/>
            <w:shd w:val="clear" w:color="auto" w:fill="5E1A9A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3137"/>
            <w:vAlign w:val="center"/>
            <w:shd w:val="clear" w:color="auto" w:fill="5E1A9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Before</w:t>
            </w:r>
          </w:p>
        </w:tc>
        <w:tc>
          <w:tcPr>
            <w:tcW w:type="dxa" w:w="3137"/>
            <w:vAlign w:val="center"/>
            <w:shd w:val="clear" w:color="auto" w:fill="5E1A9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After</w:t>
            </w:r>
          </w:p>
        </w:tc>
      </w:tr>
      <w:tr>
        <w:tc>
          <w:tcPr>
            <w:tcW w:type="dxa" w:w="313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Registration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25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8</w:t>
            </w:r>
          </w:p>
        </w:tc>
      </w:tr>
      <w:tr>
        <w:tc>
          <w:tcPr>
            <w:tcW w:type="dxa" w:w="3137"/>
            <w:vAlign w:val="center"/>
            <w:shd w:val="clear" w:color="auto" w:fill="F2E9F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Billing</w:t>
            </w:r>
          </w:p>
        </w:tc>
        <w:tc>
          <w:tcPr>
            <w:tcW w:type="dxa" w:w="3137"/>
            <w:vAlign w:val="center"/>
            <w:shd w:val="clear" w:color="auto" w:fill="F2E9F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20</w:t>
            </w:r>
          </w:p>
        </w:tc>
        <w:tc>
          <w:tcPr>
            <w:tcW w:type="dxa" w:w="3137"/>
            <w:vAlign w:val="center"/>
            <w:shd w:val="clear" w:color="auto" w:fill="F2E9F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0 (merged)</w:t>
            </w:r>
          </w:p>
        </w:tc>
      </w:tr>
      <w:tr>
        <w:tc>
          <w:tcPr>
            <w:tcW w:type="dxa" w:w="313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Waiting for doctor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70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40</w:t>
            </w:r>
          </w:p>
        </w:tc>
      </w:tr>
      <w:tr>
        <w:tc>
          <w:tcPr>
            <w:tcW w:type="dxa" w:w="3137"/>
            <w:vAlign w:val="center"/>
            <w:shd w:val="clear" w:color="auto" w:fill="F2E9F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Consultation</w:t>
            </w:r>
          </w:p>
        </w:tc>
        <w:tc>
          <w:tcPr>
            <w:tcW w:type="dxa" w:w="3137"/>
            <w:vAlign w:val="center"/>
            <w:shd w:val="clear" w:color="auto" w:fill="F2E9F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12</w:t>
            </w:r>
          </w:p>
        </w:tc>
        <w:tc>
          <w:tcPr>
            <w:tcW w:type="dxa" w:w="3137"/>
            <w:vAlign w:val="center"/>
            <w:shd w:val="clear" w:color="auto" w:fill="F2E9F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12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Exhibit 3: Time spent at each step (minutes) (sample data)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137"/>
        <w:gridCol w:w="3137"/>
        <w:gridCol w:w="3137"/>
      </w:tblGrid>
      <w:tr>
        <w:trPr>
          <w:tblHeader/>
        </w:trPr>
        <w:tc>
          <w:tcPr>
            <w:tcW w:type="dxa" w:w="3137"/>
            <w:vAlign w:val="center"/>
            <w:shd w:val="clear" w:color="auto" w:fill="5E1A9A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Hour</w:t>
            </w:r>
          </w:p>
        </w:tc>
        <w:tc>
          <w:tcPr>
            <w:tcW w:type="dxa" w:w="3137"/>
            <w:vAlign w:val="center"/>
            <w:shd w:val="clear" w:color="auto" w:fill="5E1A9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Before</w:t>
            </w:r>
          </w:p>
        </w:tc>
        <w:tc>
          <w:tcPr>
            <w:tcW w:type="dxa" w:w="3137"/>
            <w:vAlign w:val="center"/>
            <w:shd w:val="clear" w:color="auto" w:fill="5E1A9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After</w:t>
            </w:r>
          </w:p>
        </w:tc>
      </w:tr>
      <w:tr>
        <w:tc>
          <w:tcPr>
            <w:tcW w:type="dxa" w:w="313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9–10 AM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38%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18%</w:t>
            </w:r>
          </w:p>
        </w:tc>
      </w:tr>
      <w:tr>
        <w:tc>
          <w:tcPr>
            <w:tcW w:type="dxa" w:w="3137"/>
            <w:vAlign w:val="center"/>
            <w:shd w:val="clear" w:color="auto" w:fill="F2E9F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10–11 AM</w:t>
            </w:r>
          </w:p>
        </w:tc>
        <w:tc>
          <w:tcPr>
            <w:tcW w:type="dxa" w:w="3137"/>
            <w:vAlign w:val="center"/>
            <w:shd w:val="clear" w:color="auto" w:fill="F2E9F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30%</w:t>
            </w:r>
          </w:p>
        </w:tc>
        <w:tc>
          <w:tcPr>
            <w:tcW w:type="dxa" w:w="3137"/>
            <w:vAlign w:val="center"/>
            <w:shd w:val="clear" w:color="auto" w:fill="F2E9F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20%</w:t>
            </w:r>
          </w:p>
        </w:tc>
      </w:tr>
      <w:tr>
        <w:tc>
          <w:tcPr>
            <w:tcW w:type="dxa" w:w="313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11 AM–1 PM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20%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32%</w:t>
            </w:r>
          </w:p>
        </w:tc>
      </w:tr>
      <w:tr>
        <w:tc>
          <w:tcPr>
            <w:tcW w:type="dxa" w:w="3137"/>
            <w:vAlign w:val="center"/>
            <w:shd w:val="clear" w:color="auto" w:fill="F2E9F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After 1 PM</w:t>
            </w:r>
          </w:p>
        </w:tc>
        <w:tc>
          <w:tcPr>
            <w:tcW w:type="dxa" w:w="3137"/>
            <w:vAlign w:val="center"/>
            <w:shd w:val="clear" w:color="auto" w:fill="F2E9F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12%</w:t>
            </w:r>
          </w:p>
        </w:tc>
        <w:tc>
          <w:tcPr>
            <w:tcW w:type="dxa" w:w="3137"/>
            <w:vAlign w:val="center"/>
            <w:shd w:val="clear" w:color="auto" w:fill="F2E9F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30%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Exhibit 4: Arrivals by hour (% of patients) (sample data)</w:t>
      </w:r>
    </w:p>
    <w:p>
      <w:pPr>
        <w:pStyle w:val="Heading1"/>
      </w:pPr>
      <w:r>
        <w:t>Conclusion</w:t>
      </w:r>
    </w:p>
    <w:p>
      <w:pPr>
        <w:jc w:val="both"/>
      </w:pPr>
      <w:r>
        <w:t>The hospital improved patient experience significantly through simple process changes supported by modest technology.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85" w:right="1247" w:bottom="1185" w:left="1247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767676"/>
        <w:sz w:val="18"/>
      </w:rPr>
      <w:t xml:space="preserve">Page </w:t>
    </w:r>
    <w:r>
      <w:rPr>
        <w:color w:val="767676"/>
        <w:sz w:val="18"/>
      </w:rPr>
      <w:fldChar w:fldCharType="begin"/>
    </w:r>
    <w:r>
      <w:rPr>
        <w:color w:val="767676"/>
        <w:sz w:val="18"/>
      </w:rPr>
      <w:instrText xml:space="preserve"> PAGE </w:instrText>
    </w:r>
    <w:r>
      <w:rPr>
        <w:color w:val="767676"/>
        <w:sz w:val="18"/>
      </w:rPr>
      <w:fldChar w:fldCharType="separate"/>
    </w:r>
    <w:r>
      <w:rPr>
        <w:color w:val="767676"/>
        <w:sz w:val="18"/>
      </w:rPr>
      <w:t>1</w:t>
    </w:r>
    <w:r>
      <w:rPr>
        <w:color w:val="767676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411" w:val="right"/>
      </w:tabs>
      <w:pBdr>
        <w:bottom w:val="single" w:sz="4" w:space="6" w:color="CECECE"/>
      </w:pBdr>
    </w:pPr>
    <w:r/>
    <w:r>
      <w:rPr>
        <w:caps w:val="0"/>
        <w:color w:val="767676"/>
        <w:sz w:val="17"/>
      </w:rPr>
      <w:t>Case Study · Hospital OPD waiting time</w:t>
    </w:r>
    <w:r>
      <w:rPr>
        <w:color w:val="767676"/>
        <w:sz w:val="17"/>
      </w:rPr>
      <w:tab/>
      <w:t>Operations Management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DM Sans" w:hAnsi="DM Sans" w:cs="DM Sans" w:eastAsia="DM Sans"/>
      <w:color w:val="222222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  <w:pBdr>
        <w:top w:val="single" w:sz="18" w:space="10" w:color="222222"/>
      </w:pBdr>
    </w:pPr>
    <w:rPr>
      <w:rFonts w:ascii="DM Serif Display" w:hAnsi="DM Serif Display" w:cs="DM Serif Display" w:eastAsia="DM Serif Display"/>
      <w:b w:val="0"/>
      <w:bCs/>
      <w:i w:val="0"/>
      <w:color w:val="222222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DM Serif Display" w:hAnsi="DM Serif Display" w:cs="DM Serif Display" w:eastAsia="DM Serif Display"/>
      <w:b/>
      <w:bCs/>
      <w:i w:val="0"/>
      <w:color w:val="7E22CE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DM Serif Display" w:hAnsi="DM Serif Display" w:cs="DM Serif Display" w:eastAsia="DM Serif Display"/>
      <w:b/>
      <w:bCs/>
      <w:i w:val="0"/>
      <w:color w:val="222222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DM Serif Display" w:hAnsi="DM Serif Display" w:cs="DM Serif Display" w:eastAsia="DM Serif Display"/>
      <w:b w:val="0"/>
      <w:color w:val="222222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DM Sans" w:hAnsi="DM Sans" w:cs="DM Sans" w:eastAsia="DM Sans"/>
      <w:i w:val="0"/>
      <w:iCs/>
      <w:color w:val="76767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DM Serif Display" w:hAnsi="DM Serif Display" w:cs="DM Serif Display" w:eastAsia="DM Serif Display"/>
      <w:i/>
      <w:iCs/>
      <w:color w:val="222222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DM Sans" w:hAnsi="DM Sans" w:cs="DM Sans" w:eastAsia="DM Sans"/>
      <w:b w:val="0"/>
      <w:bCs/>
      <w:i/>
      <w:color w:val="76767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DM Serif Display" w:hAnsi="DM Serif Display" w:cs="DM Serif Display" w:eastAsia="DM Serif Display"/>
      <w:b/>
      <w:sz w:val="23"/>
      <w:szCs w:val="23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DM Sans" w:hAnsi="DM Sans" w:cs="DM Sans" w:eastAsia="DM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