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240" w:type="dxa"/>
          <w:left w:w="360" w:type="dxa"/>
          <w:bottom w:w="240" w:type="dxa"/>
          <w:right w:w="360" w:type="dxa"/>
        </w:tblCellMar>
      </w:tblPr>
      <w:tblGrid>
        <w:gridCol w:w="9639"/>
      </w:tblGrid>
      <w:tr>
        <w:tc>
          <w:tcPr>
            <w:tcW w:type="dxa" w:w="9638"/>
            <w:shd w:val="clear" w:color="auto" w:fill="111827"/>
          </w:tcPr>
          <w:p>
            <w:pPr>
              <w:spacing w:after="0"/>
            </w:pPr>
            <w:r>
              <w:rPr>
                <w:b/>
                <w:i w:val="0"/>
                <w:caps/>
                <w:color w:val="FFFFFF"/>
                <w:sz w:val="22"/>
                <w:spacing w:val="40"/>
              </w:rPr>
              <w:t>CarePlus Clinics</w:t>
            </w:r>
          </w:p>
        </w:tc>
      </w:tr>
    </w:tbl>
    <w:p>
      <w:pPr>
        <w:spacing w:after="2400"/>
      </w:pPr>
    </w:p>
    <w:p>
      <w:r>
        <w:rPr>
          <w:b/>
          <w:i w:val="0"/>
          <w:caps/>
          <w:color w:val="065F46"/>
          <w:sz w:val="20"/>
          <w:spacing w:val="40"/>
        </w:rPr>
        <w:t>Company Profile 2026</w:t>
      </w:r>
    </w:p>
    <w:p>
      <w:pPr>
        <w:pStyle w:val="Title"/>
      </w:pPr>
      <w:r>
        <w:t>CarePlus Clinics</w:t>
      </w:r>
    </w:p>
    <w:p>
      <w:pPr>
        <w:spacing w:after="2400"/>
      </w:pPr>
      <w:r>
        <w:rPr>
          <w:b w:val="0"/>
          <w:i w:val="0"/>
          <w:color w:val="6B7079"/>
          <w:sz w:val="28"/>
        </w:rPr>
        <w:t>Family healthcare, close to home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BCCCF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6B7079"/>
                <w:sz w:val="16"/>
              </w:rPr>
              <w:t>ESTABLISHED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6B7079"/>
                <w:sz w:val="16"/>
              </w:rPr>
              <w:t>HEADQUARTERS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6B7079"/>
                <w:sz w:val="16"/>
              </w:rPr>
              <w:t>WEBSITE</w:t>
            </w:r>
          </w:p>
        </w:tc>
      </w:tr>
      <w:tr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111827"/>
                <w:sz w:val="21"/>
              </w:rPr>
              <w:t>2015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111827"/>
                <w:sz w:val="21"/>
              </w:rPr>
              <w:t>Hyderabad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111827"/>
                <w:sz w:val="21"/>
              </w:rPr>
              <w:t>www.yourdomain.in</w:t>
            </w:r>
          </w:p>
        </w:tc>
      </w:tr>
    </w:tbl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9"/>
      </w:tblGrid>
      <w:tr>
        <w:trPr>
          <w:trHeight w:val="283" w:hRule="exact"/>
        </w:trPr>
        <w:tc>
          <w:tcPr>
            <w:tcW w:type="dxa" w:w="9638"/>
            <w:shd w:val="clear" w:color="auto" w:fill="065F46"/>
          </w:tcPr>
          <w:p/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1. About Us</w:t>
      </w:r>
      <w:r>
        <w:tab/>
        <w:t>2</w:t>
      </w:r>
    </w:p>
    <w:p>
      <w:pPr>
        <w:pStyle w:val="TOC1"/>
      </w:pPr>
      <w:r>
        <w:t>2. Vision, Mission and Values</w:t>
      </w:r>
      <w:r>
        <w:tab/>
        <w:t>3</w:t>
      </w:r>
    </w:p>
    <w:p>
      <w:pPr>
        <w:pStyle w:val="TOC2"/>
      </w:pPr>
      <w:r>
        <w:t>Our Values</w:t>
      </w:r>
      <w:r>
        <w:tab/>
        <w:t>3</w:t>
      </w:r>
    </w:p>
    <w:p>
      <w:pPr>
        <w:pStyle w:val="TOC1"/>
      </w:pPr>
      <w:r>
        <w:t>3. What We Do</w:t>
      </w:r>
      <w:r>
        <w:tab/>
        <w:t>3</w:t>
      </w:r>
    </w:p>
    <w:p>
      <w:pPr>
        <w:pStyle w:val="TOC2"/>
      </w:pPr>
      <w:r>
        <w:t>General Medicine</w:t>
      </w:r>
      <w:r>
        <w:tab/>
        <w:t>3</w:t>
      </w:r>
    </w:p>
    <w:p>
      <w:pPr>
        <w:pStyle w:val="TOC2"/>
      </w:pPr>
      <w:r>
        <w:t>Paediatrics</w:t>
      </w:r>
      <w:r>
        <w:tab/>
        <w:t>3</w:t>
      </w:r>
    </w:p>
    <w:p>
      <w:pPr>
        <w:pStyle w:val="TOC2"/>
      </w:pPr>
      <w:r>
        <w:t>Women’s Health</w:t>
      </w:r>
      <w:r>
        <w:tab/>
        <w:t>4</w:t>
      </w:r>
    </w:p>
    <w:p>
      <w:pPr>
        <w:pStyle w:val="TOC2"/>
      </w:pPr>
      <w:r>
        <w:t>Diagnostics</w:t>
      </w:r>
      <w:r>
        <w:tab/>
        <w:t>4</w:t>
      </w:r>
    </w:p>
    <w:p>
      <w:pPr>
        <w:pStyle w:val="TOC1"/>
      </w:pPr>
      <w:r>
        <w:t>4. Industries We Serve</w:t>
      </w:r>
      <w:r>
        <w:tab/>
        <w:t>4</w:t>
      </w:r>
    </w:p>
    <w:p>
      <w:pPr>
        <w:pStyle w:val="TOC1"/>
      </w:pPr>
      <w:r>
        <w:t>5. How We Work</w:t>
      </w:r>
      <w:r>
        <w:tab/>
        <w:t>4</w:t>
      </w:r>
    </w:p>
    <w:p>
      <w:pPr>
        <w:pStyle w:val="TOC1"/>
      </w:pPr>
      <w:r>
        <w:t>6. Why Choose Us</w:t>
      </w:r>
      <w:r>
        <w:tab/>
        <w:t>5</w:t>
      </w:r>
    </w:p>
    <w:p>
      <w:pPr>
        <w:pStyle w:val="TOC1"/>
      </w:pPr>
      <w:r>
        <w:t>7. Leadership Team</w:t>
      </w:r>
      <w:r>
        <w:tab/>
        <w:t>5</w:t>
      </w:r>
    </w:p>
    <w:p>
      <w:pPr>
        <w:pStyle w:val="TOC1"/>
      </w:pPr>
      <w:r>
        <w:t>8. Selected Projects</w:t>
      </w:r>
      <w:r>
        <w:tab/>
        <w:t>5</w:t>
      </w:r>
    </w:p>
    <w:p>
      <w:pPr>
        <w:pStyle w:val="TOC2"/>
      </w:pPr>
      <w:r>
        <w:t>Corporate health programme</w:t>
      </w:r>
      <w:r>
        <w:tab/>
        <w:t>5</w:t>
      </w:r>
    </w:p>
    <w:p>
      <w:pPr>
        <w:pStyle w:val="TOC2"/>
      </w:pPr>
      <w:r>
        <w:t>School health camp</w:t>
      </w:r>
      <w:r>
        <w:tab/>
        <w:t>5</w:t>
      </w:r>
    </w:p>
    <w:p>
      <w:pPr>
        <w:pStyle w:val="TOC2"/>
      </w:pPr>
      <w:r>
        <w:t>Diabetes care pathway</w:t>
      </w:r>
      <w:r>
        <w:tab/>
        <w:t>5</w:t>
      </w:r>
    </w:p>
    <w:p>
      <w:pPr>
        <w:pStyle w:val="TOC1"/>
      </w:pPr>
      <w:r>
        <w:t>9. Infrastructure and Capabilities</w:t>
      </w:r>
      <w:r>
        <w:tab/>
        <w:t>5</w:t>
      </w:r>
    </w:p>
    <w:p>
      <w:pPr>
        <w:pStyle w:val="TOC1"/>
      </w:pPr>
      <w:r>
        <w:t>10. Certifications and Memberships</w:t>
      </w:r>
      <w:r>
        <w:tab/>
        <w:t>6</w:t>
      </w:r>
    </w:p>
    <w:p>
      <w:pPr>
        <w:pStyle w:val="TOC1"/>
      </w:pPr>
      <w:r>
        <w:t>11. Corporate Social Responsibility</w:t>
      </w:r>
      <w:r>
        <w:tab/>
        <w:t>6</w:t>
      </w:r>
    </w:p>
    <w:p>
      <w:pPr>
        <w:pStyle w:val="TOC1"/>
      </w:pPr>
      <w:r>
        <w:t>12. Contact Us</w:t>
      </w:r>
      <w:r>
        <w:tab/>
        <w:t>6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1. About Us</w:t>
      </w:r>
    </w:p>
    <w:p>
      <w:pPr>
        <w:jc w:val="both"/>
      </w:pPr>
      <w:r>
        <w:t>CarePlus Clinics is a network of neighbourhood clinics offering general medicine, paediatrics, women’s health and diagnostics.</w:t>
      </w:r>
    </w:p>
    <w:p>
      <w:pPr>
        <w:jc w:val="both"/>
      </w:pPr>
      <w:r>
        <w:t>We focus on accessible, affordable and respectful care, with doctors who know their patients and follow up on their health.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C8DCD6"/>
          </w:tcPr>
          <w:p>
            <w:pPr>
              <w:spacing w:after="40"/>
            </w:pPr>
            <w:r>
              <w:rPr>
                <w:rFonts w:ascii="Fraunces" w:hAnsi="Fraunces" w:cs="Fraunces" w:eastAsia="Fraunces"/>
                <w:b/>
                <w:color w:val="065F46"/>
                <w:sz w:val="40"/>
              </w:rPr>
              <w:t>8</w:t>
            </w:r>
          </w:p>
          <w:p>
            <w:pPr>
              <w:spacing w:after="0"/>
            </w:pPr>
            <w:r>
              <w:rPr>
                <w:sz w:val="18"/>
              </w:rPr>
              <w:t>Clinics (sample)</w:t>
            </w:r>
          </w:p>
        </w:tc>
        <w:tc>
          <w:tcPr>
            <w:tcW w:type="dxa" w:w="3213"/>
            <w:shd w:val="clear" w:color="auto" w:fill="C8DCD6"/>
          </w:tcPr>
          <w:p>
            <w:pPr>
              <w:spacing w:after="40"/>
            </w:pPr>
            <w:r>
              <w:rPr>
                <w:rFonts w:ascii="Fraunces" w:hAnsi="Fraunces" w:cs="Fraunces" w:eastAsia="Fraunces"/>
                <w:b/>
                <w:color w:val="065F46"/>
                <w:sz w:val="40"/>
              </w:rPr>
              <w:t>7 days</w:t>
            </w:r>
          </w:p>
          <w:p>
            <w:pPr>
              <w:spacing w:after="0"/>
            </w:pPr>
            <w:r>
              <w:rPr>
                <w:sz w:val="18"/>
              </w:rPr>
              <w:t>A week</w:t>
            </w:r>
          </w:p>
        </w:tc>
        <w:tc>
          <w:tcPr>
            <w:tcW w:type="dxa" w:w="3213"/>
            <w:shd w:val="clear" w:color="auto" w:fill="C8DCD6"/>
          </w:tcPr>
          <w:p>
            <w:pPr>
              <w:spacing w:after="40"/>
            </w:pPr>
            <w:r>
              <w:rPr>
                <w:rFonts w:ascii="Fraunces" w:hAnsi="Fraunces" w:cs="Fraunces" w:eastAsia="Fraunces"/>
                <w:b/>
                <w:color w:val="065F46"/>
                <w:sz w:val="40"/>
              </w:rPr>
              <w:t>30+</w:t>
            </w:r>
          </w:p>
          <w:p>
            <w:pPr>
              <w:spacing w:after="0"/>
            </w:pPr>
            <w:r>
              <w:rPr>
                <w:sz w:val="18"/>
              </w:rPr>
              <w:t>Doctors and staff</w:t>
            </w:r>
          </w:p>
        </w:tc>
      </w:tr>
    </w:tbl>
    <w:p>
      <w:pPr>
        <w:spacing w:after="120"/>
      </w:pPr>
    </w:p>
    <w:p>
      <w:pPr>
        <w:pStyle w:val="Caption"/>
      </w:pPr>
      <w:r>
        <w:t>Figures shown are placeholders — replace them with your own verified numbers.</w:t>
      </w:r>
    </w:p>
    <w:p>
      <w:pPr>
        <w:pStyle w:val="Heading1"/>
      </w:pPr>
      <w:r>
        <w:t>2. Vision, Mission and Values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6EFEC"/>
            <w:tcBorders>
              <w:left w:val="single" w:sz="36" w:space="0" w:color="065F46"/>
            </w:tcBorders>
          </w:tcPr>
          <w:p>
            <w:pPr>
              <w:spacing w:after="60"/>
            </w:pPr>
            <w:r>
              <w:rPr>
                <w:b/>
                <w:color w:val="065F46"/>
              </w:rPr>
              <w:t>Our vision</w:t>
            </w:r>
          </w:p>
          <w:p>
            <w:pPr>
              <w:spacing w:after="0"/>
            </w:pPr>
            <w:r>
              <w:t>Every family in the city has a trusted doctor nearby.</w:t>
            </w:r>
          </w:p>
        </w:tc>
      </w:tr>
    </w:tbl>
    <w:p>
      <w:pPr>
        <w:spacing w:after="4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6EFEC"/>
            <w:tcBorders>
              <w:left w:val="single" w:sz="36" w:space="0" w:color="065F46"/>
            </w:tcBorders>
          </w:tcPr>
          <w:p>
            <w:pPr>
              <w:spacing w:after="60"/>
            </w:pPr>
            <w:r>
              <w:rPr>
                <w:b/>
                <w:color w:val="065F46"/>
              </w:rPr>
              <w:t>Our mission</w:t>
            </w:r>
          </w:p>
          <w:p>
            <w:pPr>
              <w:spacing w:after="0"/>
            </w:pPr>
            <w:r>
              <w:t>To provide high-quality primary care with warmth, clarity and continuity.</w:t>
            </w:r>
          </w:p>
        </w:tc>
      </w:tr>
    </w:tbl>
    <w:p>
      <w:pPr>
        <w:spacing w:after="40"/>
      </w:pPr>
    </w:p>
    <w:p>
      <w:pPr>
        <w:pStyle w:val="Heading2"/>
      </w:pPr>
      <w:r>
        <w:t>Our Values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</w:tblPr>
      <w:tblGrid>
        <w:gridCol w:w="4819"/>
        <w:gridCol w:w="4819"/>
      </w:tblGrid>
      <w:tr>
        <w:tc>
          <w:tcPr>
            <w:tcW w:type="dxa" w:w="4819"/>
            <w:shd w:val="clear" w:color="auto" w:fill="E6EFEC"/>
          </w:tcPr>
          <w:p>
            <w:pPr>
              <w:spacing w:after="40"/>
            </w:pPr>
            <w:r>
              <w:rPr>
                <w:b/>
                <w:color w:val="065F46"/>
              </w:rPr>
              <w:t>Compassion</w:t>
            </w:r>
          </w:p>
          <w:p>
            <w:pPr>
              <w:spacing w:after="40"/>
            </w:pPr>
            <w:r>
              <w:t>Patients first, always.</w:t>
            </w:r>
          </w:p>
        </w:tc>
        <w:tc>
          <w:tcPr>
            <w:tcW w:type="dxa" w:w="4819"/>
            <w:shd w:val="clear" w:color="auto" w:fill="E6EFEC"/>
          </w:tcPr>
          <w:p>
            <w:pPr>
              <w:spacing w:after="40"/>
            </w:pPr>
            <w:r>
              <w:rPr>
                <w:b/>
                <w:color w:val="065F46"/>
              </w:rPr>
              <w:t>Clarity</w:t>
            </w:r>
          </w:p>
          <w:p>
            <w:pPr>
              <w:spacing w:after="40"/>
            </w:pPr>
            <w:r>
              <w:t>We explain diagnoses and costs simply.</w:t>
            </w:r>
          </w:p>
        </w:tc>
      </w:tr>
      <w:tr>
        <w:tc>
          <w:tcPr>
            <w:tcW w:type="dxa" w:w="4819"/>
            <w:shd w:val="clear" w:color="auto" w:fill="E6EFEC"/>
          </w:tcPr>
          <w:p>
            <w:pPr>
              <w:spacing w:after="40"/>
            </w:pPr>
            <w:r>
              <w:rPr>
                <w:b/>
                <w:color w:val="065F46"/>
              </w:rPr>
              <w:t>Quality</w:t>
            </w:r>
          </w:p>
          <w:p>
            <w:pPr>
              <w:spacing w:after="40"/>
            </w:pPr>
            <w:r>
              <w:t>Evidence-based protocols.</w:t>
            </w:r>
          </w:p>
        </w:tc>
        <w:tc>
          <w:tcPr>
            <w:tcW w:type="dxa" w:w="4819"/>
            <w:shd w:val="clear" w:color="auto" w:fill="E6EFEC"/>
          </w:tcPr>
          <w:p>
            <w:pPr>
              <w:spacing w:after="40"/>
            </w:pPr>
            <w:r>
              <w:rPr>
                <w:b/>
                <w:color w:val="065F46"/>
              </w:rPr>
              <w:t>Accessibility</w:t>
            </w:r>
          </w:p>
          <w:p>
            <w:pPr>
              <w:spacing w:after="40"/>
            </w:pPr>
            <w:r>
              <w:t>Care that is close and affordable.</w:t>
            </w:r>
          </w:p>
        </w:tc>
      </w:tr>
    </w:tbl>
    <w:p/>
    <w:p>
      <w:pPr>
        <w:pStyle w:val="Heading1"/>
      </w:pPr>
      <w:r>
        <w:t>3. What We Do</w:t>
      </w:r>
    </w:p>
    <w:p>
      <w:pPr>
        <w:jc w:val="both"/>
      </w:pPr>
      <w:r>
        <w:t>We provide primary care, preventive health check-ups and diagnostic services under one roof.</w:t>
      </w:r>
    </w:p>
    <w:p>
      <w:pPr>
        <w:pStyle w:val="Heading2"/>
      </w:pPr>
      <w:r>
        <w:t>General Medicine</w:t>
      </w:r>
    </w:p>
    <w:p>
      <w:pPr>
        <w:jc w:val="both"/>
      </w:pPr>
      <w:r>
        <w:t>Consultations for common illnesses and long-term conditions such as diabetes and hypertension.</w:t>
      </w:r>
    </w:p>
    <w:p>
      <w:pPr>
        <w:pStyle w:val="ListBullet"/>
      </w:pPr>
      <w:r>
        <w:t>Chronic care programmes</w:t>
      </w:r>
    </w:p>
    <w:p>
      <w:pPr>
        <w:pStyle w:val="ListBullet"/>
      </w:pPr>
      <w:r>
        <w:t>Teleconsultation follow-ups</w:t>
      </w:r>
    </w:p>
    <w:p>
      <w:pPr>
        <w:pStyle w:val="ListBullet"/>
      </w:pPr>
      <w:r>
        <w:t>Vaccinations</w:t>
      </w:r>
    </w:p>
    <w:p>
      <w:pPr>
        <w:pStyle w:val="Heading2"/>
      </w:pPr>
      <w:r>
        <w:t>Paediatrics</w:t>
      </w:r>
    </w:p>
    <w:p>
      <w:pPr>
        <w:jc w:val="both"/>
      </w:pPr>
      <w:r>
        <w:t>Child health, growth monitoring and immunisation.</w:t>
      </w:r>
    </w:p>
    <w:p>
      <w:pPr>
        <w:pStyle w:val="ListBullet"/>
      </w:pPr>
      <w:r>
        <w:t>Well-baby clinics</w:t>
      </w:r>
    </w:p>
    <w:p>
      <w:pPr>
        <w:pStyle w:val="ListBullet"/>
      </w:pPr>
      <w:r>
        <w:t>Vaccination reminders</w:t>
      </w:r>
    </w:p>
    <w:p>
      <w:pPr>
        <w:pStyle w:val="ListBullet"/>
      </w:pPr>
      <w:r>
        <w:t>Nutrition advice</w:t>
      </w:r>
    </w:p>
    <w:p>
      <w:pPr>
        <w:pStyle w:val="Heading2"/>
      </w:pPr>
      <w:r>
        <w:t>Women’s Health</w:t>
      </w:r>
    </w:p>
    <w:p>
      <w:pPr>
        <w:jc w:val="both"/>
      </w:pPr>
      <w:r>
        <w:t>Antenatal care and gynaecology consultations.</w:t>
      </w:r>
    </w:p>
    <w:p>
      <w:pPr>
        <w:pStyle w:val="ListBullet"/>
      </w:pPr>
      <w:r>
        <w:t>Antenatal check-ups</w:t>
      </w:r>
    </w:p>
    <w:p>
      <w:pPr>
        <w:pStyle w:val="ListBullet"/>
      </w:pPr>
      <w:r>
        <w:t>Family planning</w:t>
      </w:r>
    </w:p>
    <w:p>
      <w:pPr>
        <w:pStyle w:val="ListBullet"/>
      </w:pPr>
      <w:r>
        <w:t>Screening</w:t>
      </w:r>
    </w:p>
    <w:p>
      <w:pPr>
        <w:pStyle w:val="Heading2"/>
      </w:pPr>
      <w:r>
        <w:t>Diagnostics</w:t>
      </w:r>
    </w:p>
    <w:p>
      <w:pPr>
        <w:jc w:val="both"/>
      </w:pPr>
      <w:r>
        <w:t>Sample collection and basic imaging with quick reports.</w:t>
      </w:r>
    </w:p>
    <w:p>
      <w:pPr>
        <w:pStyle w:val="ListBullet"/>
      </w:pPr>
      <w:r>
        <w:t>Blood tests</w:t>
      </w:r>
    </w:p>
    <w:p>
      <w:pPr>
        <w:pStyle w:val="ListBullet"/>
      </w:pPr>
      <w:r>
        <w:t>ECG</w:t>
      </w:r>
    </w:p>
    <w:p>
      <w:pPr>
        <w:pStyle w:val="ListBullet"/>
      </w:pPr>
      <w:r>
        <w:t>Home collection</w:t>
      </w:r>
    </w:p>
    <w:p>
      <w:pPr>
        <w:pStyle w:val="Heading1"/>
      </w:pPr>
      <w:r>
        <w:t>4. Industries We Serve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754"/>
        <w:gridCol w:w="6885"/>
      </w:tblGrid>
      <w:tr>
        <w:trPr>
          <w:tblHeader/>
        </w:trPr>
        <w:tc>
          <w:tcPr>
            <w:tcW w:type="dxa" w:w="2754"/>
            <w:vAlign w:val="center"/>
            <w:shd w:val="clear" w:color="auto" w:fill="0447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Industry</w:t>
            </w:r>
          </w:p>
        </w:tc>
        <w:tc>
          <w:tcPr>
            <w:tcW w:type="dxa" w:w="6884"/>
            <w:vAlign w:val="center"/>
            <w:shd w:val="clear" w:color="auto" w:fill="0447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How we help</w:t>
            </w:r>
          </w:p>
        </w:tc>
      </w:tr>
      <w:t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Families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Primary and preventive care</w:t>
            </w:r>
          </w:p>
        </w:tc>
      </w:tr>
      <w:tr>
        <w:tc>
          <w:tcPr>
            <w:tcW w:type="dxa" w:w="2754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Corporates</w:t>
            </w:r>
          </w:p>
        </w:tc>
        <w:tc>
          <w:tcPr>
            <w:tcW w:type="dxa" w:w="6884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Employee health check-ups</w:t>
            </w:r>
          </w:p>
        </w:tc>
      </w:tr>
      <w:t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Schools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Health camps and screening</w:t>
            </w:r>
          </w:p>
        </w:tc>
      </w:tr>
      <w:tr>
        <w:tc>
          <w:tcPr>
            <w:tcW w:type="dxa" w:w="2754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Senior citizens</w:t>
            </w:r>
          </w:p>
        </w:tc>
        <w:tc>
          <w:tcPr>
            <w:tcW w:type="dxa" w:w="6884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Home visits and chronic care</w:t>
            </w:r>
          </w:p>
        </w:tc>
      </w:tr>
    </w:tbl>
    <w:p>
      <w:pPr>
        <w:spacing w:after="80"/>
      </w:pPr>
    </w:p>
    <w:p>
      <w:pPr>
        <w:pStyle w:val="Heading1"/>
      </w:pPr>
      <w:r>
        <w:t>5. How We Work</w:t>
      </w:r>
    </w:p>
    <w:p>
      <w:r>
        <w:t>Every engagement follows a clear, repeatable process so that clients always know what happens next.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826"/>
        <w:gridCol w:w="2409"/>
        <w:gridCol w:w="6403"/>
      </w:tblGrid>
      <w:tr>
        <w:trPr>
          <w:tblHeader/>
        </w:trPr>
        <w:tc>
          <w:tcPr>
            <w:tcW w:type="dxa" w:w="826"/>
            <w:vAlign w:val="center"/>
            <w:shd w:val="clear" w:color="auto" w:fill="044734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2409"/>
            <w:vAlign w:val="center"/>
            <w:shd w:val="clear" w:color="auto" w:fill="044734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Stage</w:t>
            </w:r>
          </w:p>
        </w:tc>
        <w:tc>
          <w:tcPr>
            <w:tcW w:type="dxa" w:w="6402"/>
            <w:vAlign w:val="center"/>
            <w:shd w:val="clear" w:color="auto" w:fill="044734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What happens</w:t>
            </w:r>
          </w:p>
        </w:tc>
      </w:tr>
      <w:tr>
        <w:tc>
          <w:tcPr>
            <w:tcW w:type="dxa" w:w="82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Register</w:t>
            </w:r>
          </w:p>
        </w:tc>
        <w:tc>
          <w:tcPr>
            <w:tcW w:type="dxa" w:w="640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Walk in or book online</w:t>
            </w:r>
          </w:p>
        </w:tc>
      </w:tr>
      <w:tr>
        <w:tc>
          <w:tcPr>
            <w:tcW w:type="dxa" w:w="826"/>
            <w:vAlign w:val="center"/>
            <w:shd w:val="clear" w:color="auto" w:fill="E6EFEC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2409"/>
            <w:vAlign w:val="center"/>
            <w:shd w:val="clear" w:color="auto" w:fill="E6EFEC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Consult</w:t>
            </w:r>
          </w:p>
        </w:tc>
        <w:tc>
          <w:tcPr>
            <w:tcW w:type="dxa" w:w="6402"/>
            <w:vAlign w:val="center"/>
            <w:shd w:val="clear" w:color="auto" w:fill="E6EFEC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Unhurried consultation with a doctor</w:t>
            </w:r>
          </w:p>
        </w:tc>
      </w:tr>
      <w:tr>
        <w:tc>
          <w:tcPr>
            <w:tcW w:type="dxa" w:w="82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Test</w:t>
            </w:r>
          </w:p>
        </w:tc>
        <w:tc>
          <w:tcPr>
            <w:tcW w:type="dxa" w:w="640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Diagnostics if needed, same location</w:t>
            </w:r>
          </w:p>
        </w:tc>
      </w:tr>
      <w:tr>
        <w:tc>
          <w:tcPr>
            <w:tcW w:type="dxa" w:w="826"/>
            <w:vAlign w:val="center"/>
            <w:shd w:val="clear" w:color="auto" w:fill="E6EFEC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2409"/>
            <w:vAlign w:val="center"/>
            <w:shd w:val="clear" w:color="auto" w:fill="E6EFEC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Treat</w:t>
            </w:r>
          </w:p>
        </w:tc>
        <w:tc>
          <w:tcPr>
            <w:tcW w:type="dxa" w:w="6402"/>
            <w:vAlign w:val="center"/>
            <w:shd w:val="clear" w:color="auto" w:fill="E6EFEC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Clear treatment plan and medicines</w:t>
            </w:r>
          </w:p>
        </w:tc>
      </w:tr>
      <w:tr>
        <w:tc>
          <w:tcPr>
            <w:tcW w:type="dxa" w:w="82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5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Follow up</w:t>
            </w:r>
          </w:p>
        </w:tc>
        <w:tc>
          <w:tcPr>
            <w:tcW w:type="dxa" w:w="640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Reminders and review visits</w:t>
            </w:r>
          </w:p>
        </w:tc>
      </w:tr>
    </w:tbl>
    <w:p>
      <w:pPr>
        <w:spacing w:after="80"/>
      </w:pPr>
    </w:p>
    <w:p>
      <w:pPr>
        <w:pStyle w:val="Heading1"/>
      </w:pPr>
      <w:r>
        <w:t>6. Why Choose Us</w:t>
      </w:r>
    </w:p>
    <w:p>
      <w:pPr>
        <w:pStyle w:val="ListBullet"/>
      </w:pPr>
      <w:r>
        <w:t>Qualified doctors and trained nurses</w:t>
      </w:r>
    </w:p>
    <w:p>
      <w:pPr>
        <w:pStyle w:val="ListBullet"/>
      </w:pPr>
      <w:r>
        <w:t>Transparent pricing</w:t>
      </w:r>
    </w:p>
    <w:p>
      <w:pPr>
        <w:pStyle w:val="ListBullet"/>
      </w:pPr>
      <w:r>
        <w:t>Digital health records</w:t>
      </w:r>
    </w:p>
    <w:p>
      <w:pPr>
        <w:pStyle w:val="ListBullet"/>
      </w:pPr>
      <w:r>
        <w:t>Extended hours and weekend clinics</w:t>
      </w:r>
    </w:p>
    <w:p>
      <w:pPr>
        <w:pStyle w:val="Heading1"/>
      </w:pPr>
      <w:r>
        <w:t>7. Leadership Team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326"/>
        <w:gridCol w:w="2659"/>
        <w:gridCol w:w="4653"/>
      </w:tblGrid>
      <w:tr>
        <w:trPr>
          <w:tblHeader/>
        </w:trPr>
        <w:tc>
          <w:tcPr>
            <w:tcW w:type="dxa" w:w="2326"/>
            <w:vAlign w:val="center"/>
            <w:shd w:val="clear" w:color="auto" w:fill="0447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Name</w:t>
            </w:r>
          </w:p>
        </w:tc>
        <w:tc>
          <w:tcPr>
            <w:tcW w:type="dxa" w:w="2659"/>
            <w:vAlign w:val="center"/>
            <w:shd w:val="clear" w:color="auto" w:fill="0447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Designation</w:t>
            </w:r>
          </w:p>
        </w:tc>
        <w:tc>
          <w:tcPr>
            <w:tcW w:type="dxa" w:w="4653"/>
            <w:vAlign w:val="center"/>
            <w:shd w:val="clear" w:color="auto" w:fill="0447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Experience</w:t>
            </w:r>
          </w:p>
        </w:tc>
      </w:tr>
      <w:tr>
        <w:tc>
          <w:tcPr>
            <w:tcW w:type="dxa" w:w="232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Dr. Ravi Teja</w:t>
            </w:r>
          </w:p>
        </w:tc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Medical Director</w:t>
            </w:r>
          </w:p>
        </w:tc>
        <w:tc>
          <w:tcPr>
            <w:tcW w:type="dxa" w:w="465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Internal medicine</w:t>
            </w:r>
          </w:p>
        </w:tc>
      </w:tr>
      <w:tr>
        <w:tc>
          <w:tcPr>
            <w:tcW w:type="dxa" w:w="2326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Dr. Ayesha Khan</w:t>
            </w:r>
          </w:p>
        </w:tc>
        <w:tc>
          <w:tcPr>
            <w:tcW w:type="dxa" w:w="2659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Lead Paediatrician</w:t>
            </w:r>
          </w:p>
        </w:tc>
        <w:tc>
          <w:tcPr>
            <w:tcW w:type="dxa" w:w="4653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Child health</w:t>
            </w:r>
          </w:p>
        </w:tc>
      </w:tr>
      <w:tr>
        <w:tc>
          <w:tcPr>
            <w:tcW w:type="dxa" w:w="232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Dr. Swathi Reddy</w:t>
            </w:r>
          </w:p>
        </w:tc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Gynaecologist</w:t>
            </w:r>
          </w:p>
        </w:tc>
        <w:tc>
          <w:tcPr>
            <w:tcW w:type="dxa" w:w="465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Women’s health</w:t>
            </w:r>
          </w:p>
        </w:tc>
      </w:tr>
      <w:tr>
        <w:tc>
          <w:tcPr>
            <w:tcW w:type="dxa" w:w="2326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Kiran Rao</w:t>
            </w:r>
          </w:p>
        </w:tc>
        <w:tc>
          <w:tcPr>
            <w:tcW w:type="dxa" w:w="2659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Operations Head</w:t>
            </w:r>
          </w:p>
        </w:tc>
        <w:tc>
          <w:tcPr>
            <w:tcW w:type="dxa" w:w="4653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Clinic operations</w:t>
            </w:r>
          </w:p>
        </w:tc>
      </w:tr>
    </w:tbl>
    <w:p>
      <w:pPr>
        <w:spacing w:after="80"/>
      </w:pPr>
    </w:p>
    <w:p>
      <w:pPr>
        <w:pStyle w:val="Caption"/>
      </w:pPr>
      <w:r>
        <w:t>Names are placeholders. Add photographs in a two-column table if required.</w:t>
      </w:r>
    </w:p>
    <w:p>
      <w:pPr>
        <w:pStyle w:val="Heading1"/>
      </w:pPr>
      <w:r>
        <w:t>8. Selected Projects</w:t>
      </w:r>
    </w:p>
    <w:p>
      <w:pPr>
        <w:pStyle w:val="Heading2"/>
      </w:pPr>
      <w:r>
        <w:t>Corporate health programme</w:t>
      </w:r>
    </w:p>
    <w:p>
      <w:r>
        <w:rPr>
          <w:b/>
          <w:color w:val="065F46"/>
        </w:rPr>
        <w:t xml:space="preserve">Client: </w:t>
      </w:r>
      <w:r>
        <w:t>An IT services company</w:t>
      </w:r>
    </w:p>
    <w:p>
      <w:pPr>
        <w:jc w:val="both"/>
      </w:pPr>
      <w:r>
        <w:t>Annual check-ups and on-site clinics for employees.</w:t>
      </w:r>
    </w:p>
    <w:p>
      <w:pPr>
        <w:pStyle w:val="Heading2"/>
      </w:pPr>
      <w:r>
        <w:t>School health camp</w:t>
      </w:r>
    </w:p>
    <w:p>
      <w:r>
        <w:rPr>
          <w:b/>
          <w:color w:val="065F46"/>
        </w:rPr>
        <w:t xml:space="preserve">Client: </w:t>
      </w:r>
      <w:r>
        <w:t>A group of schools</w:t>
      </w:r>
    </w:p>
    <w:p>
      <w:pPr>
        <w:jc w:val="both"/>
      </w:pPr>
      <w:r>
        <w:t>Screening for vision, dental and growth.</w:t>
      </w:r>
    </w:p>
    <w:p>
      <w:pPr>
        <w:pStyle w:val="Heading2"/>
      </w:pPr>
      <w:r>
        <w:t>Diabetes care pathway</w:t>
      </w:r>
    </w:p>
    <w:p>
      <w:r>
        <w:rPr>
          <w:b/>
          <w:color w:val="065F46"/>
        </w:rPr>
        <w:t xml:space="preserve">Client: </w:t>
      </w:r>
      <w:r>
        <w:t>Clinic patients</w:t>
      </w:r>
    </w:p>
    <w:p>
      <w:pPr>
        <w:jc w:val="both"/>
      </w:pPr>
      <w:r>
        <w:t>Structured follow-up with diet counselling.</w:t>
      </w:r>
    </w:p>
    <w:p>
      <w:pPr>
        <w:pStyle w:val="Heading1"/>
      </w:pPr>
      <w:r>
        <w:t>9. Infrastructure and Capabilities</w:t>
      </w:r>
    </w:p>
    <w:p>
      <w:pPr>
        <w:pStyle w:val="ListBullet"/>
      </w:pPr>
      <w:r>
        <w:t>Accredited partner laboratory</w:t>
      </w:r>
    </w:p>
    <w:p>
      <w:pPr>
        <w:pStyle w:val="ListBullet"/>
      </w:pPr>
      <w:r>
        <w:t>Electronic medical records</w:t>
      </w:r>
    </w:p>
    <w:p>
      <w:pPr>
        <w:pStyle w:val="ListBullet"/>
      </w:pPr>
      <w:r>
        <w:t>Pharmacy at each clinic</w:t>
      </w:r>
    </w:p>
    <w:p>
      <w:pPr>
        <w:pStyle w:val="Heading1"/>
      </w:pPr>
      <w:r>
        <w:t>10. Certifications and Memberships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196"/>
        <w:gridCol w:w="3442"/>
      </w:tblGrid>
      <w:tr>
        <w:trPr>
          <w:tblHeader/>
        </w:trPr>
        <w:tc>
          <w:tcPr>
            <w:tcW w:type="dxa" w:w="6196"/>
            <w:vAlign w:val="center"/>
            <w:shd w:val="clear" w:color="auto" w:fill="0447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Certification / membership</w:t>
            </w:r>
          </w:p>
        </w:tc>
        <w:tc>
          <w:tcPr>
            <w:tcW w:type="dxa" w:w="3442"/>
            <w:vAlign w:val="center"/>
            <w:shd w:val="clear" w:color="auto" w:fill="0447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Status</w:t>
            </w:r>
          </w:p>
        </w:tc>
      </w:tr>
      <w:tr>
        <w:tc>
          <w:tcPr>
            <w:tcW w:type="dxa" w:w="61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Clinical establishment registration</w:t>
            </w:r>
          </w:p>
        </w:tc>
        <w:tc>
          <w:tcPr>
            <w:tcW w:type="dxa" w:w="344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Add certificate number</w:t>
            </w:r>
          </w:p>
        </w:tc>
      </w:tr>
      <w:tr>
        <w:tc>
          <w:tcPr>
            <w:tcW w:type="dxa" w:w="6196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Laboratory accreditation (partner)</w:t>
            </w:r>
          </w:p>
        </w:tc>
        <w:tc>
          <w:tcPr>
            <w:tcW w:type="dxa" w:w="3442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19"/>
              </w:rPr>
              <w:t>Add certificate number</w:t>
            </w:r>
          </w:p>
        </w:tc>
      </w:tr>
      <w:tr>
        <w:tc>
          <w:tcPr>
            <w:tcW w:type="dxa" w:w="61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Biomedical waste authorisation</w:t>
            </w:r>
          </w:p>
        </w:tc>
        <w:tc>
          <w:tcPr>
            <w:tcW w:type="dxa" w:w="344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Add certificate number</w:t>
            </w:r>
          </w:p>
        </w:tc>
      </w:tr>
    </w:tbl>
    <w:p>
      <w:pPr>
        <w:spacing w:after="80"/>
      </w:pPr>
    </w:p>
    <w:p>
      <w:pPr>
        <w:pStyle w:val="Heading1"/>
      </w:pPr>
      <w:r>
        <w:t>11. Corporate Social Responsibility</w:t>
      </w:r>
    </w:p>
    <w:p>
      <w:pPr>
        <w:jc w:val="both"/>
      </w:pPr>
      <w:r>
        <w:t>We conduct free health camps in underserved neighbourhoods every quarter.</w:t>
      </w:r>
    </w:p>
    <w:p>
      <w:pPr>
        <w:pStyle w:val="Heading1"/>
      </w:pPr>
      <w:r>
        <w:t>12. Contact Us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BCCCF"/>
          <w:left w:val="single" w:sz="4" w:space="0" w:color="CBCCCF"/>
          <w:bottom w:val="single" w:sz="4" w:space="0" w:color="CBCCCF"/>
          <w:right w:val="single" w:sz="4" w:space="0" w:color="CBCCCF"/>
          <w:insideH w:val="single" w:sz="4" w:space="0" w:color="CBCCCF"/>
          <w:insideV w:val="single" w:sz="4" w:space="0" w:color="CBCCCF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7257"/>
      </w:tblGrid>
      <w:tr>
        <w:tc>
          <w:tcPr>
            <w:tcW w:type="dxa" w:w="2381"/>
            <w:shd w:val="clear" w:color="auto" w:fill="E6EFEC"/>
          </w:tcPr>
          <w:p>
            <w:pPr>
              <w:spacing w:after="0"/>
            </w:pPr>
            <w:r>
              <w:rPr>
                <w:b/>
              </w:rPr>
              <w:t>Head office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Your Health Plaza, Road No. 12, Banjara Hills, Hyderabad 500034</w:t>
            </w:r>
          </w:p>
        </w:tc>
      </w:tr>
      <w:tr>
        <w:tc>
          <w:tcPr>
            <w:tcW w:type="dxa" w:w="2381"/>
            <w:shd w:val="clear" w:color="auto" w:fill="E6EFEC"/>
          </w:tcPr>
          <w:p>
            <w:pPr>
              <w:spacing w:after="0"/>
            </w:pPr>
            <w:r>
              <w:rPr>
                <w:b/>
              </w:rPr>
              <w:t>Phone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+91 00000 00000</w:t>
            </w:r>
          </w:p>
        </w:tc>
      </w:tr>
      <w:tr>
        <w:tc>
          <w:tcPr>
            <w:tcW w:type="dxa" w:w="2381"/>
            <w:shd w:val="clear" w:color="auto" w:fill="E6EFEC"/>
          </w:tcPr>
          <w:p>
            <w:pPr>
              <w:spacing w:after="0"/>
            </w:pPr>
            <w:r>
              <w:rPr>
                <w:b/>
              </w:rPr>
              <w:t>Email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hello@yourdomain.in</w:t>
            </w:r>
          </w:p>
        </w:tc>
      </w:tr>
      <w:tr>
        <w:tc>
          <w:tcPr>
            <w:tcW w:type="dxa" w:w="2381"/>
            <w:shd w:val="clear" w:color="auto" w:fill="E6EFEC"/>
          </w:tcPr>
          <w:p>
            <w:pPr>
              <w:spacing w:after="0"/>
            </w:pPr>
            <w:r>
              <w:rPr>
                <w:b/>
              </w:rPr>
              <w:t>Website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www.yourdomain.in</w:t>
            </w:r>
          </w:p>
        </w:tc>
      </w:tr>
      <w:tr>
        <w:tc>
          <w:tcPr>
            <w:tcW w:type="dxa" w:w="2381"/>
            <w:shd w:val="clear" w:color="auto" w:fill="E6EFEC"/>
          </w:tcPr>
          <w:p>
            <w:pPr>
              <w:spacing w:after="0"/>
            </w:pPr>
            <w:r>
              <w:rPr>
                <w:b/>
              </w:rPr>
              <w:t>Business hours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Monday to Saturday, 9:30 AM – 6:30 PM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6EFEC"/>
            <w:tcBorders>
              <w:left w:val="single" w:sz="36" w:space="0" w:color="065F46"/>
            </w:tcBorders>
          </w:tcPr>
          <w:p>
            <w:pPr>
              <w:spacing w:after="60"/>
            </w:pPr>
            <w:r>
              <w:rPr>
                <w:b/>
                <w:color w:val="065F46"/>
              </w:rPr>
              <w:t>Let’s work together</w:t>
            </w:r>
          </w:p>
          <w:p>
            <w:pPr>
              <w:spacing w:after="0"/>
            </w:pPr>
            <w:r>
              <w:t>Book a consultation or a family health check-up at your nearest CarePlus clinic.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34" w:bottom="1077" w:left="1134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6B7079"/>
        <w:sz w:val="18"/>
      </w:rPr>
      <w:fldChar w:fldCharType="begin"/>
    </w:r>
    <w:r>
      <w:rPr>
        <w:color w:val="6B7079"/>
        <w:sz w:val="18"/>
      </w:rPr>
      <w:instrText xml:space="preserve"> PAGE </w:instrText>
    </w:r>
    <w:r>
      <w:rPr>
        <w:color w:val="6B7079"/>
        <w:sz w:val="18"/>
      </w:rPr>
      <w:fldChar w:fldCharType="separate"/>
    </w:r>
    <w:r>
      <w:rPr>
        <w:color w:val="6B7079"/>
        <w:sz w:val="18"/>
      </w:rPr>
      <w:t>1</w:t>
    </w:r>
    <w:r>
      <w:rPr>
        <w:color w:val="6B7079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4" w:space="6" w:color="CBCCCF"/>
      </w:pBdr>
    </w:pPr>
    <w:r/>
    <w:r>
      <w:rPr>
        <w:caps w:val="0"/>
        <w:color w:val="6B7079"/>
        <w:sz w:val="17"/>
      </w:rPr>
      <w:t>CarePlus Clinics · Company Profile</w:t>
    </w:r>
    <w:r>
      <w:rPr>
        <w:color w:val="6B7079"/>
        <w:sz w:val="17"/>
      </w:rPr>
      <w:tab/>
      <w:t>Hyderabad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Manrope" w:hAnsi="Manrope" w:cs="Manrope" w:eastAsia="Manrope"/>
      <w:color w:val="111827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  <w:pBdr>
        <w:top w:val="single" w:sz="18" w:space="10" w:color="111827"/>
      </w:pBdr>
    </w:pPr>
    <w:rPr>
      <w:rFonts w:ascii="Fraunces" w:hAnsi="Fraunces" w:cs="Fraunces" w:eastAsia="Fraunces"/>
      <w:b/>
      <w:bCs/>
      <w:i w:val="0"/>
      <w:color w:val="111827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Fraunces" w:hAnsi="Fraunces" w:cs="Fraunces" w:eastAsia="Fraunces"/>
      <w:b/>
      <w:bCs/>
      <w:i w:val="0"/>
      <w:color w:val="111827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Fraunces" w:hAnsi="Fraunces" w:cs="Fraunces" w:eastAsia="Fraunces"/>
      <w:b/>
      <w:bCs/>
      <w:i w:val="0"/>
      <w:color w:val="111827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Fraunces" w:hAnsi="Fraunces" w:cs="Fraunces" w:eastAsia="Fraunces"/>
      <w:b/>
      <w:color w:val="111827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Manrope" w:hAnsi="Manrope" w:cs="Manrope" w:eastAsia="Manrope"/>
      <w:i w:val="0"/>
      <w:iCs/>
      <w:color w:val="6B707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Fraunces" w:hAnsi="Fraunces" w:cs="Fraunces" w:eastAsia="Fraunces"/>
      <w:i/>
      <w:iCs/>
      <w:color w:val="11182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Manrope" w:hAnsi="Manrope" w:cs="Manrope" w:eastAsia="Manrope"/>
      <w:b w:val="0"/>
      <w:bCs/>
      <w:i/>
      <w:color w:val="6B7079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Manrope" w:hAnsi="Manrope" w:cs="Manrope" w:eastAsia="Manrope"/>
      <w:b/>
      <w:sz w:val="23"/>
      <w:szCs w:val="23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Manrope" w:hAnsi="Manrope" w:cs="Manrope" w:eastAsia="Manrope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