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C2410C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AGARWAL &amp; MEHTA ASSOCIATES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Company Profile 2026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8"/>
              </w:rPr>
              <w:t>Agarwal &amp; Mehta Associates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Chartered accountants and business advisors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ESTABLISHED   </w:t>
            </w:r>
            <w:r>
              <w:rPr>
                <w:b/>
                <w:i w:val="0"/>
                <w:color w:val="1F2328"/>
                <w:sz w:val="22"/>
              </w:rPr>
              <w:t>1998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HEADQUARTERS   </w:t>
            </w:r>
            <w:r>
              <w:rPr>
                <w:b/>
                <w:i w:val="0"/>
                <w:color w:val="1F2328"/>
                <w:sz w:val="22"/>
              </w:rPr>
              <w:t>New Delhi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WEBSITE   </w:t>
            </w:r>
            <w:r>
              <w:rPr>
                <w:b/>
                <w:i w:val="0"/>
                <w:color w:val="1F2328"/>
                <w:sz w:val="22"/>
              </w:rPr>
              <w:t>www.yourdomain.in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About Us</w:t>
      </w:r>
      <w:r>
        <w:tab/>
        <w:t>2</w:t>
      </w:r>
    </w:p>
    <w:p>
      <w:pPr>
        <w:pStyle w:val="TOC1"/>
      </w:pPr>
      <w:r>
        <w:t>2.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3. What We Do</w:t>
      </w:r>
      <w:r>
        <w:tab/>
        <w:t>3</w:t>
      </w:r>
    </w:p>
    <w:p>
      <w:pPr>
        <w:pStyle w:val="TOC2"/>
      </w:pPr>
      <w:r>
        <w:t>Audit and Assurance</w:t>
      </w:r>
      <w:r>
        <w:tab/>
        <w:t>3</w:t>
      </w:r>
    </w:p>
    <w:p>
      <w:pPr>
        <w:pStyle w:val="TOC2"/>
      </w:pPr>
      <w:r>
        <w:t>Direct Taxation</w:t>
      </w:r>
      <w:r>
        <w:tab/>
        <w:t>3</w:t>
      </w:r>
    </w:p>
    <w:p>
      <w:pPr>
        <w:pStyle w:val="TOC2"/>
      </w:pPr>
      <w:r>
        <w:t>GST</w:t>
      </w:r>
      <w:r>
        <w:tab/>
        <w:t>3</w:t>
      </w:r>
    </w:p>
    <w:p>
      <w:pPr>
        <w:pStyle w:val="TOC2"/>
      </w:pPr>
      <w:r>
        <w:t>Business Advisory</w:t>
      </w:r>
      <w:r>
        <w:tab/>
        <w:t>3</w:t>
      </w:r>
    </w:p>
    <w:p>
      <w:pPr>
        <w:pStyle w:val="TOC1"/>
      </w:pPr>
      <w:r>
        <w:t>4. Industries We Serve</w:t>
      </w:r>
      <w:r>
        <w:tab/>
        <w:t>4</w:t>
      </w:r>
    </w:p>
    <w:p>
      <w:pPr>
        <w:pStyle w:val="TOC1"/>
      </w:pPr>
      <w:r>
        <w:t>5. How We Work</w:t>
      </w:r>
      <w:r>
        <w:tab/>
        <w:t>4</w:t>
      </w:r>
    </w:p>
    <w:p>
      <w:pPr>
        <w:pStyle w:val="TOC1"/>
      </w:pPr>
      <w:r>
        <w:t>6. Why Choose Us</w:t>
      </w:r>
      <w:r>
        <w:tab/>
        <w:t>4</w:t>
      </w:r>
    </w:p>
    <w:p>
      <w:pPr>
        <w:pStyle w:val="TOC1"/>
      </w:pPr>
      <w:r>
        <w:t>7. Leadership Team</w:t>
      </w:r>
      <w:r>
        <w:tab/>
        <w:t>4</w:t>
      </w:r>
    </w:p>
    <w:p>
      <w:pPr>
        <w:pStyle w:val="TOC1"/>
      </w:pPr>
      <w:r>
        <w:t>8. Selected Projects</w:t>
      </w:r>
      <w:r>
        <w:tab/>
        <w:t>5</w:t>
      </w:r>
    </w:p>
    <w:p>
      <w:pPr>
        <w:pStyle w:val="TOC2"/>
      </w:pPr>
      <w:r>
        <w:t>Internal audit framework</w:t>
      </w:r>
      <w:r>
        <w:tab/>
        <w:t>5</w:t>
      </w:r>
    </w:p>
    <w:p>
      <w:pPr>
        <w:pStyle w:val="TOC2"/>
      </w:pPr>
      <w:r>
        <w:t>GST health check</w:t>
      </w:r>
      <w:r>
        <w:tab/>
        <w:t>5</w:t>
      </w:r>
    </w:p>
    <w:p>
      <w:pPr>
        <w:pStyle w:val="TOC2"/>
      </w:pPr>
      <w:r>
        <w:t>Project report</w:t>
      </w:r>
      <w:r>
        <w:tab/>
        <w:t>5</w:t>
      </w:r>
    </w:p>
    <w:p>
      <w:pPr>
        <w:pStyle w:val="TOC1"/>
      </w:pPr>
      <w:r>
        <w:t>9. Infrastructure and Capabilities</w:t>
      </w:r>
      <w:r>
        <w:tab/>
        <w:t>5</w:t>
      </w:r>
    </w:p>
    <w:p>
      <w:pPr>
        <w:pStyle w:val="TOC1"/>
      </w:pPr>
      <w:r>
        <w:t>10. Certifications and Memberships</w:t>
      </w:r>
      <w:r>
        <w:tab/>
        <w:t>5</w:t>
      </w:r>
    </w:p>
    <w:p>
      <w:pPr>
        <w:pStyle w:val="TOC1"/>
      </w:pPr>
      <w:r>
        <w:t>11. Corporate Social Responsibility</w:t>
      </w:r>
      <w:r>
        <w:tab/>
        <w:t>5</w:t>
      </w:r>
    </w:p>
    <w:p>
      <w:pPr>
        <w:pStyle w:val="TOC1"/>
      </w:pPr>
      <w:r>
        <w:t>12. Contact Us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About Us</w:t>
      </w:r>
    </w:p>
    <w:p>
      <w:pPr>
        <w:jc w:val="both"/>
      </w:pPr>
      <w:r>
        <w:t>Agarwal &amp; Mehta Associates is a firm of chartered accountants serving businesses, professionals, trusts and individuals.</w:t>
      </w:r>
    </w:p>
    <w:p>
      <w:pPr>
        <w:jc w:val="both"/>
      </w:pPr>
      <w:r>
        <w:t>We combine technical expertise with practical advice so that our clients stay compliant and make sound financial decisions.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2D5CA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C2410C"/>
                <w:sz w:val="40"/>
              </w:rPr>
              <w:t>25+ yrs</w:t>
            </w:r>
          </w:p>
          <w:p>
            <w:pPr>
              <w:spacing w:after="0"/>
            </w:pPr>
            <w:r>
              <w:rPr>
                <w:sz w:val="18"/>
              </w:rPr>
              <w:t>Practice</w:t>
            </w:r>
          </w:p>
        </w:tc>
        <w:tc>
          <w:tcPr>
            <w:tcW w:type="dxa" w:w="3213"/>
            <w:shd w:val="clear" w:color="auto" w:fill="F2D5CA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C2410C"/>
                <w:sz w:val="40"/>
              </w:rPr>
              <w:t>5</w:t>
            </w:r>
          </w:p>
          <w:p>
            <w:pPr>
              <w:spacing w:after="0"/>
            </w:pPr>
            <w:r>
              <w:rPr>
                <w:sz w:val="18"/>
              </w:rPr>
              <w:t>Partners</w:t>
            </w:r>
          </w:p>
        </w:tc>
        <w:tc>
          <w:tcPr>
            <w:tcW w:type="dxa" w:w="3213"/>
            <w:shd w:val="clear" w:color="auto" w:fill="F2D5CA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C2410C"/>
                <w:sz w:val="40"/>
              </w:rPr>
              <w:t>400+</w:t>
            </w:r>
          </w:p>
          <w:p>
            <w:pPr>
              <w:spacing w:after="0"/>
            </w:pPr>
            <w:r>
              <w:rPr>
                <w:sz w:val="18"/>
              </w:rPr>
              <w:t>Clients served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2. Vision, Mission and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Our vision</w:t>
            </w:r>
          </w:p>
          <w:p>
            <w:pPr>
              <w:spacing w:after="0"/>
            </w:pPr>
            <w:r>
              <w:t>To be the most trusted financial advisors for growing businesses.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Our mission</w:t>
            </w:r>
          </w:p>
          <w:p>
            <w:pPr>
              <w:spacing w:after="0"/>
            </w:pPr>
            <w:r>
              <w:t>To deliver accurate, timely and ethical professional services.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Integrity</w:t>
            </w:r>
          </w:p>
          <w:p>
            <w:pPr>
              <w:spacing w:after="40"/>
            </w:pPr>
            <w:r>
              <w:t>Independence and ethics in every engagement.</w:t>
            </w:r>
          </w:p>
        </w:tc>
        <w:tc>
          <w:tcPr>
            <w:tcW w:type="dxa" w:w="4819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Accuracy</w:t>
            </w:r>
          </w:p>
          <w:p>
            <w:pPr>
              <w:spacing w:after="40"/>
            </w:pPr>
            <w:r>
              <w:t>Careful work, reviewed twice.</w:t>
            </w:r>
          </w:p>
        </w:tc>
      </w:tr>
      <w:tr>
        <w:tc>
          <w:tcPr>
            <w:tcW w:type="dxa" w:w="4819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Responsiveness</w:t>
            </w:r>
          </w:p>
          <w:p>
            <w:pPr>
              <w:spacing w:after="40"/>
            </w:pPr>
            <w:r>
              <w:t>Timely answers to client questions.</w:t>
            </w:r>
          </w:p>
        </w:tc>
        <w:tc>
          <w:tcPr>
            <w:tcW w:type="dxa" w:w="4819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Confidentiality</w:t>
            </w:r>
          </w:p>
          <w:p>
            <w:pPr>
              <w:spacing w:after="40"/>
            </w:pPr>
            <w:r>
              <w:t>Client information is protected.</w:t>
            </w:r>
          </w:p>
        </w:tc>
      </w:tr>
    </w:tbl>
    <w:p/>
    <w:p>
      <w:pPr>
        <w:pStyle w:val="Heading1"/>
      </w:pPr>
      <w:r>
        <w:t>3. What We Do</w:t>
      </w:r>
    </w:p>
    <w:p>
      <w:pPr>
        <w:jc w:val="both"/>
      </w:pPr>
      <w:r>
        <w:t>We provide audit, taxation, accounting and advisory services to clients across sectors.</w:t>
      </w:r>
    </w:p>
    <w:p>
      <w:pPr>
        <w:pStyle w:val="Heading2"/>
      </w:pPr>
      <w:r>
        <w:t>Audit and Assurance</w:t>
      </w:r>
    </w:p>
    <w:p>
      <w:pPr>
        <w:jc w:val="both"/>
      </w:pPr>
      <w:r>
        <w:t>Statutory, internal and tax audits.</w:t>
      </w:r>
    </w:p>
    <w:p>
      <w:pPr>
        <w:pStyle w:val="ListBullet"/>
      </w:pPr>
      <w:r>
        <w:t>Statutory audits</w:t>
      </w:r>
    </w:p>
    <w:p>
      <w:pPr>
        <w:pStyle w:val="ListBullet"/>
      </w:pPr>
      <w:r>
        <w:t>Internal audits</w:t>
      </w:r>
    </w:p>
    <w:p>
      <w:pPr>
        <w:pStyle w:val="ListBullet"/>
      </w:pPr>
      <w:r>
        <w:t>Stock audits</w:t>
      </w:r>
    </w:p>
    <w:p>
      <w:pPr>
        <w:pStyle w:val="Heading2"/>
      </w:pPr>
      <w:r>
        <w:t>Direct Taxation</w:t>
      </w:r>
    </w:p>
    <w:p>
      <w:pPr>
        <w:jc w:val="both"/>
      </w:pPr>
      <w:r>
        <w:t>Income tax compliance, planning and representation.</w:t>
      </w:r>
    </w:p>
    <w:p>
      <w:pPr>
        <w:pStyle w:val="ListBullet"/>
      </w:pPr>
      <w:r>
        <w:t>Return filing</w:t>
      </w:r>
    </w:p>
    <w:p>
      <w:pPr>
        <w:pStyle w:val="ListBullet"/>
      </w:pPr>
      <w:r>
        <w:t>Tax planning</w:t>
      </w:r>
    </w:p>
    <w:p>
      <w:pPr>
        <w:pStyle w:val="ListBullet"/>
      </w:pPr>
      <w:r>
        <w:t>Assessments</w:t>
      </w:r>
    </w:p>
    <w:p>
      <w:pPr>
        <w:pStyle w:val="Heading2"/>
      </w:pPr>
      <w:r>
        <w:t>GST</w:t>
      </w:r>
    </w:p>
    <w:p>
      <w:pPr>
        <w:jc w:val="both"/>
      </w:pPr>
      <w:r>
        <w:t>Registration, returns and advisory.</w:t>
      </w:r>
    </w:p>
    <w:p>
      <w:pPr>
        <w:pStyle w:val="ListBullet"/>
      </w:pPr>
      <w:r>
        <w:t>Monthly returns</w:t>
      </w:r>
    </w:p>
    <w:p>
      <w:pPr>
        <w:pStyle w:val="ListBullet"/>
      </w:pPr>
      <w:r>
        <w:t>Reconciliation</w:t>
      </w:r>
    </w:p>
    <w:p>
      <w:pPr>
        <w:pStyle w:val="ListBullet"/>
      </w:pPr>
      <w:r>
        <w:t>Health checks</w:t>
      </w:r>
    </w:p>
    <w:p>
      <w:pPr>
        <w:pStyle w:val="Heading2"/>
      </w:pPr>
      <w:r>
        <w:t>Business Advisory</w:t>
      </w:r>
    </w:p>
    <w:p>
      <w:pPr>
        <w:jc w:val="both"/>
      </w:pPr>
      <w:r>
        <w:t>Company formation, valuations and project reports.</w:t>
      </w:r>
    </w:p>
    <w:p>
      <w:pPr>
        <w:pStyle w:val="ListBullet"/>
      </w:pPr>
      <w:r>
        <w:t>Company incorporation</w:t>
      </w:r>
    </w:p>
    <w:p>
      <w:pPr>
        <w:pStyle w:val="ListBullet"/>
      </w:pPr>
      <w:r>
        <w:t>Project finance reports</w:t>
      </w:r>
    </w:p>
    <w:p>
      <w:pPr>
        <w:pStyle w:val="ListBullet"/>
      </w:pPr>
      <w:r>
        <w:t>Valuations</w:t>
      </w:r>
    </w:p>
    <w:p>
      <w:pPr>
        <w:pStyle w:val="Heading1"/>
      </w:pPr>
      <w:r>
        <w:t>4.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88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Manufacturing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Audit and costing</w:t>
            </w:r>
          </w:p>
        </w:tc>
      </w:tr>
      <w:tr>
        <w:tc>
          <w:tcPr>
            <w:tcW w:type="dxa" w:w="275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Trading</w:t>
            </w:r>
          </w:p>
        </w:tc>
        <w:tc>
          <w:tcPr>
            <w:tcW w:type="dxa" w:w="688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GST and accounting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Professionals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Tax planning</w:t>
            </w:r>
          </w:p>
        </w:tc>
      </w:tr>
      <w:tr>
        <w:tc>
          <w:tcPr>
            <w:tcW w:type="dxa" w:w="275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Non-profits</w:t>
            </w:r>
          </w:p>
        </w:tc>
        <w:tc>
          <w:tcPr>
            <w:tcW w:type="dxa" w:w="688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Audit and compliance</w:t>
            </w:r>
          </w:p>
        </w:tc>
      </w:tr>
    </w:tbl>
    <w:p>
      <w:pPr>
        <w:spacing w:after="80"/>
      </w:pPr>
    </w:p>
    <w:p>
      <w:pPr>
        <w:pStyle w:val="Heading1"/>
      </w:pPr>
      <w:r>
        <w:t>5.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26"/>
        <w:gridCol w:w="2409"/>
        <w:gridCol w:w="6403"/>
      </w:tblGrid>
      <w:tr>
        <w:trPr>
          <w:tblHeader/>
        </w:trPr>
        <w:tc>
          <w:tcPr>
            <w:tcW w:type="dxa" w:w="826"/>
            <w:vAlign w:val="center"/>
            <w:shd w:val="clear" w:color="auto" w:fill="92310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409"/>
            <w:vAlign w:val="center"/>
            <w:shd w:val="clear" w:color="auto" w:fill="92310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402"/>
            <w:vAlign w:val="center"/>
            <w:shd w:val="clear" w:color="auto" w:fill="92310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Understand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Meet to understand the business</w:t>
            </w:r>
          </w:p>
        </w:tc>
      </w:tr>
      <w:tr>
        <w:tc>
          <w:tcPr>
            <w:tcW w:type="dxa" w:w="826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4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Plan</w:t>
            </w:r>
          </w:p>
        </w:tc>
        <w:tc>
          <w:tcPr>
            <w:tcW w:type="dxa" w:w="6402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Agree scope, timeline and fees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Execute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Perform work with regular updates</w:t>
            </w:r>
          </w:p>
        </w:tc>
      </w:tr>
      <w:tr>
        <w:tc>
          <w:tcPr>
            <w:tcW w:type="dxa" w:w="826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4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Report</w:t>
            </w:r>
          </w:p>
        </w:tc>
        <w:tc>
          <w:tcPr>
            <w:tcW w:type="dxa" w:w="6402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Deliver findings and recommendations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Support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Ongoing advice</w:t>
            </w:r>
          </w:p>
        </w:tc>
      </w:tr>
    </w:tbl>
    <w:p>
      <w:pPr>
        <w:spacing w:after="80"/>
      </w:pPr>
    </w:p>
    <w:p>
      <w:pPr>
        <w:pStyle w:val="Heading1"/>
      </w:pPr>
      <w:r>
        <w:t>6. Why Choose Us</w:t>
      </w:r>
    </w:p>
    <w:p>
      <w:pPr>
        <w:pStyle w:val="ListBullet"/>
      </w:pPr>
      <w:r>
        <w:t>Partner-led engagements</w:t>
      </w:r>
    </w:p>
    <w:p>
      <w:pPr>
        <w:pStyle w:val="ListBullet"/>
      </w:pPr>
      <w:r>
        <w:t>Clear engagement letters and fees</w:t>
      </w:r>
    </w:p>
    <w:p>
      <w:pPr>
        <w:pStyle w:val="ListBullet"/>
      </w:pPr>
      <w:r>
        <w:t>Use of secure cloud tools</w:t>
      </w:r>
    </w:p>
    <w:p>
      <w:pPr>
        <w:pStyle w:val="ListBullet"/>
      </w:pPr>
      <w:r>
        <w:t>Timely compliance calendar for clients</w:t>
      </w:r>
    </w:p>
    <w:p>
      <w:pPr>
        <w:pStyle w:val="Heading1"/>
      </w:pPr>
      <w:r>
        <w:t>7.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659"/>
        <w:gridCol w:w="4653"/>
      </w:tblGrid>
      <w:tr>
        <w:trPr>
          <w:tblHeader/>
        </w:trPr>
        <w:tc>
          <w:tcPr>
            <w:tcW w:type="dxa" w:w="232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659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653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 Sunil Agarwal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Senior Partner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Audit and assurance</w:t>
            </w:r>
          </w:p>
        </w:tc>
      </w:tr>
      <w:tr>
        <w:tc>
          <w:tcPr>
            <w:tcW w:type="dxa" w:w="232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CA Rohit Mehta</w:t>
            </w:r>
          </w:p>
        </w:tc>
        <w:tc>
          <w:tcPr>
            <w:tcW w:type="dxa" w:w="265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Partner</w:t>
            </w:r>
          </w:p>
        </w:tc>
        <w:tc>
          <w:tcPr>
            <w:tcW w:type="dxa" w:w="46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Direct taxation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 Neha Kapoor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Partner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GST and indirect tax</w:t>
            </w:r>
          </w:p>
        </w:tc>
      </w:tr>
      <w:tr>
        <w:tc>
          <w:tcPr>
            <w:tcW w:type="dxa" w:w="232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CA Vivek Jain</w:t>
            </w:r>
          </w:p>
        </w:tc>
        <w:tc>
          <w:tcPr>
            <w:tcW w:type="dxa" w:w="265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Partner</w:t>
            </w:r>
          </w:p>
        </w:tc>
        <w:tc>
          <w:tcPr>
            <w:tcW w:type="dxa" w:w="46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Advisory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8. Selected Projects</w:t>
      </w:r>
    </w:p>
    <w:p>
      <w:pPr>
        <w:pStyle w:val="Heading2"/>
      </w:pPr>
      <w:r>
        <w:t>Internal audit framework</w:t>
      </w:r>
    </w:p>
    <w:p>
      <w:r>
        <w:rPr>
          <w:b/>
          <w:color w:val="C2410C"/>
        </w:rPr>
        <w:t xml:space="preserve">Client: </w:t>
      </w:r>
      <w:r>
        <w:t>A mid-sized manufacturer</w:t>
      </w:r>
    </w:p>
    <w:p>
      <w:pPr>
        <w:jc w:val="both"/>
      </w:pPr>
      <w:r>
        <w:t>Designed risk-based internal audit programme.</w:t>
      </w:r>
    </w:p>
    <w:p>
      <w:pPr>
        <w:pStyle w:val="Heading2"/>
      </w:pPr>
      <w:r>
        <w:t>GST health check</w:t>
      </w:r>
    </w:p>
    <w:p>
      <w:r>
        <w:rPr>
          <w:b/>
          <w:color w:val="C2410C"/>
        </w:rPr>
        <w:t xml:space="preserve">Client: </w:t>
      </w:r>
      <w:r>
        <w:t>A trading company</w:t>
      </w:r>
    </w:p>
    <w:p>
      <w:pPr>
        <w:jc w:val="both"/>
      </w:pPr>
      <w:r>
        <w:t>Identified reconciliation gaps and corrected returns.</w:t>
      </w:r>
    </w:p>
    <w:p>
      <w:pPr>
        <w:pStyle w:val="Heading2"/>
      </w:pPr>
      <w:r>
        <w:t>Project report</w:t>
      </w:r>
    </w:p>
    <w:p>
      <w:r>
        <w:rPr>
          <w:b/>
          <w:color w:val="C2410C"/>
        </w:rPr>
        <w:t xml:space="preserve">Client: </w:t>
      </w:r>
      <w:r>
        <w:t>A food processing start-up</w:t>
      </w:r>
    </w:p>
    <w:p>
      <w:pPr>
        <w:jc w:val="both"/>
      </w:pPr>
      <w:r>
        <w:t>Prepared financial projections for a bank loan.</w:t>
      </w:r>
    </w:p>
    <w:p>
      <w:pPr>
        <w:pStyle w:val="Heading1"/>
      </w:pPr>
      <w:r>
        <w:t>9. Infrastructure and Capabilities</w:t>
      </w:r>
    </w:p>
    <w:p>
      <w:pPr>
        <w:pStyle w:val="ListBullet"/>
      </w:pPr>
      <w:r>
        <w:t>Secure document management</w:t>
      </w:r>
    </w:p>
    <w:p>
      <w:pPr>
        <w:pStyle w:val="ListBullet"/>
      </w:pPr>
      <w:r>
        <w:t>Practice management software</w:t>
      </w:r>
    </w:p>
    <w:p>
      <w:pPr>
        <w:pStyle w:val="ListBullet"/>
      </w:pPr>
      <w:r>
        <w:t>Dedicated client service desk</w:t>
      </w:r>
    </w:p>
    <w:p>
      <w:pPr>
        <w:pStyle w:val="Heading1"/>
      </w:pPr>
      <w:r>
        <w:t>10.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442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Registered with the professional institute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Peer review certificate</w:t>
            </w:r>
          </w:p>
        </w:tc>
        <w:tc>
          <w:tcPr>
            <w:tcW w:type="dxa" w:w="3442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Empanelled for bank audits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11. Corporate Social Responsibility</w:t>
      </w:r>
    </w:p>
    <w:p>
      <w:pPr>
        <w:jc w:val="both"/>
      </w:pPr>
      <w:r>
        <w:t>Partners mentor commerce students and conduct free tax-awareness sessions for senior citizens.</w:t>
      </w:r>
    </w:p>
    <w:p>
      <w:pPr>
        <w:pStyle w:val="Heading1"/>
      </w:pPr>
      <w:r>
        <w:t>12. 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Your Chambers, Connaught Place, New Delhi 110001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Let’s work together</w:t>
            </w:r>
          </w:p>
          <w:p>
            <w:pPr>
              <w:spacing w:after="0"/>
            </w:pPr>
            <w:r>
              <w:t>Schedule a meeting with our partners to discuss your compliance and growth plans.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Agarwal &amp; Mehta Associates · Company Profile</w:t>
    </w:r>
    <w:r>
      <w:rPr>
        <w:color w:val="74777A"/>
        <w:sz w:val="17"/>
      </w:rPr>
      <w:tab/>
      <w:t>New Delhi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Crimson Pro" w:hAnsi="Crimson Pro" w:cs="Crimson Pro" w:eastAsia="Crimson Pro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