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BE123C"/>
          <w:left w:val="thinThickThinMediumGap" w:sz="24" w:space="0" w:color="BE123C"/>
          <w:bottom w:val="thinThickThinMediumGap" w:sz="24" w:space="0" w:color="BE123C"/>
          <w:right w:val="thinThickThinMediumGap" w:sz="24" w:space="0" w:color="BE123C"/>
        </w:tblBorders>
        <w:tblCellMar>
          <w:top w:w="420" w:type="dxa"/>
          <w:left w:w="500" w:type="dxa"/>
          <w:bottom w:w="300" w:type="dxa"/>
          <w:right w:w="500" w:type="dxa"/>
        </w:tblCellMar>
      </w:tblPr>
      <w:tblGrid>
        <w:gridCol w:w="9412"/>
      </w:tblGrid>
      <w:tr>
        <w:trPr>
          <w:trHeight w:val="14071" w:hRule="exact"/>
        </w:trPr>
        <w:tc>
          <w:tcPr>
            <w:tcW w:type="dxa" w:w="9411"/>
          </w:tcPr>
          <w:p>
            <w:pPr>
              <w:spacing w:after="0"/>
              <w:jc w:val="center"/>
            </w:pPr>
            <w:r>
              <w:rPr>
                <w:b/>
                <w:bCs/>
                <w:i w:val="0"/>
                <w:iCs w:val="0"/>
                <w:color w:val="BE123C"/>
                <w:sz w:val="32"/>
                <w:szCs w:val="32"/>
              </w:rPr>
              <w:t>आदर्श इंटर कॉलेज</w:t>
            </w:r>
          </w:p>
          <w:p>
            <w:pPr>
              <w:spacing w:after="240"/>
              <w:jc w:val="center"/>
            </w:pPr>
            <w:r>
              <w:rPr>
                <w:b w:val="0"/>
                <w:bCs w:val="0"/>
                <w:i w:val="0"/>
                <w:iCs w:val="0"/>
                <w:color w:val="72706F"/>
                <w:sz w:val="22"/>
                <w:szCs w:val="22"/>
              </w:rPr>
              <w:t>सिविल लाइंस, कानपुर</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BE123C"/>
                <w:left w:val="thinThickThinMediumGap" w:sz="24" w:space="0" w:color="BE123C"/>
                <w:bottom w:val="thinThickThinMediumGap" w:sz="24" w:space="0" w:color="BE123C"/>
                <w:right w:val="thinThickThinMediumGap" w:sz="24" w:space="0" w:color="BE123C"/>
              </w:tblBorders>
            </w:tblPr>
            <w:tblGrid>
              <w:gridCol w:w="1462"/>
            </w:tblGrid>
            <w:tr>
              <w:trPr>
                <w:trHeight w:val="1463" w:hRule="exact"/>
              </w:trPr>
              <w:tc>
                <w:tcPr>
                  <w:tcW w:type="dxa" w:w="1463"/>
                  <w:shd w:val="clear" w:color="auto" w:fill="F8E7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BE123C"/>
                      <w:left w:val="single" w:sz="8" w:space="0" w:color="BE123C"/>
                      <w:bottom w:val="single" w:sz="8" w:space="0" w:color="BE123C"/>
                      <w:right w:val="single" w:sz="8" w:space="0" w:color="BE123C"/>
                    </w:tblBorders>
                  </w:tblPr>
                  <w:tblGrid>
                    <w:gridCol w:w="884"/>
                  </w:tblGrid>
                  <w:tr>
                    <w:trPr>
                      <w:trHeight w:val="884" w:hRule="exact"/>
                    </w:trPr>
                    <w:tc>
                      <w:tcPr>
                        <w:tcW w:type="dxa" w:w="884"/>
                        <w:shd w:val="clear" w:color="auto" w:fill="F1CBD4"/>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BE123C"/>
                            </w:tcPr>
                            <w:p>
                              <w:pPr>
                                <w:spacing w:after="0" w:before="0" w:line="20" w:lineRule="exact"/>
                              </w:pPr>
                            </w:p>
                          </w:tc>
                        </w:tr>
                      </w:tbl>
                      <w:p/>
                      <w:p>
                        <w:pPr>
                          <w:spacing w:after="0" w:line="20" w:lineRule="exact"/>
                        </w:pPr>
                      </w:p>
                    </w:tc>
                  </w:tr>
                </w:tbl>
                <w:p/>
                <w:p>
                  <w:pPr>
                    <w:spacing w:after="0" w:line="20" w:lineRule="exact"/>
                  </w:pPr>
                </w:p>
              </w:tc>
            </w:tr>
          </w:tbl>
          <w:p/>
          <w:p>
            <w:pPr>
              <w:spacing w:after="200"/>
              <w:jc w:val="center"/>
            </w:pPr>
            <w:r>
              <w:rPr>
                <w:b w:val="0"/>
                <w:bCs w:val="0"/>
                <w:i w:val="0"/>
                <w:iCs w:val="0"/>
                <w:color w:val="1C1917"/>
                <w:sz w:val="12"/>
                <w:szCs w:val="12"/>
              </w:rPr>
            </w:r>
          </w:p>
          <w:p>
            <w:pPr>
              <w:spacing w:after="120"/>
              <w:jc w:val="center"/>
            </w:pPr>
            <w:r>
              <w:rPr>
                <w:b/>
                <w:bCs/>
                <w:i w:val="0"/>
                <w:iCs w:val="0"/>
                <w:color w:val="72706F"/>
                <w:sz w:val="26"/>
                <w:szCs w:val="26"/>
              </w:rPr>
              <w:t>प्रायोगिक फ़ाइल</w:t>
            </w:r>
          </w:p>
          <w:p>
            <w:pPr>
              <w:pStyle w:val="Title"/>
              <w:jc w:val="center"/>
            </w:pPr>
            <w:r>
              <w:rPr>
                <w:color w:val="BE123C"/>
                <w:sz w:val="52"/>
                <w:szCs w:val="52"/>
              </w:rPr>
              <w:t>रसायन विज्ञान प्रायोगिक फ़ाइल</w:t>
            </w:r>
          </w:p>
          <w:p>
            <w:pPr>
              <w:spacing w:after="240"/>
              <w:jc w:val="center"/>
            </w:pPr>
            <w:r>
              <w:rPr>
                <w:b w:val="0"/>
                <w:bCs w:val="0"/>
                <w:i w:val="0"/>
                <w:iCs w:val="0"/>
                <w:color w:val="1C1917"/>
                <w:sz w:val="26"/>
                <w:szCs w:val="26"/>
              </w:rPr>
              <w:t>कक्षा 12 के निर्धारित प्रयोग</w:t>
            </w:r>
          </w:p>
          <w:p>
            <w:pPr>
              <w:spacing w:after="80"/>
              <w:jc w:val="center"/>
            </w:pPr>
            <w:r>
              <w:rPr>
                <w:b w:val="0"/>
                <w:bCs w:val="0"/>
                <w:i w:val="0"/>
                <w:iCs w:val="0"/>
                <w:color w:val="72706F"/>
                <w:sz w:val="22"/>
                <w:szCs w:val="22"/>
              </w:rPr>
              <w:t>सत्र 2025–26 की प्रायोगिक परीक्षा हेतु प्रस्तुत</w:t>
            </w:r>
          </w:p>
          <w:p>
            <w:pPr>
              <w:spacing w:after="360"/>
              <w:jc w:val="center"/>
            </w:pPr>
            <w:r>
              <w:rPr>
                <w:b/>
                <w:bCs/>
                <w:i w:val="0"/>
                <w:iCs w:val="0"/>
                <w:color w:val="1C1917"/>
                <w:sz w:val="27"/>
                <w:szCs w:val="27"/>
              </w:rPr>
              <w:t>कक्षा 12 (विज्ञान)</w:t>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spacing w:after="40"/>
                    <w:jc w:val="center"/>
                  </w:pPr>
                  <w:r>
                    <w:rPr>
                      <w:b/>
                      <w:bCs/>
                      <w:color w:val="BE123C"/>
                      <w:sz w:val="20"/>
                      <w:szCs w:val="20"/>
                    </w:rPr>
                    <w:t>प्रस्तुतकर्ता</w:t>
                  </w:r>
                </w:p>
                <w:p>
                  <w:pPr>
                    <w:spacing w:after="0"/>
                    <w:jc w:val="center"/>
                  </w:pPr>
                  <w:r>
                    <w:rPr>
                      <w:b/>
                      <w:bCs/>
                      <w:sz w:val="23"/>
                      <w:szCs w:val="23"/>
                    </w:rPr>
                    <w:t>मोहित पटेल</w:t>
                  </w:r>
                </w:p>
                <w:p>
                  <w:pPr>
                    <w:spacing w:after="0"/>
                    <w:jc w:val="center"/>
                  </w:pPr>
                  <w:r>
                    <w:rPr>
                      <w:b w:val="0"/>
                      <w:bCs w:val="0"/>
                      <w:sz w:val="23"/>
                      <w:szCs w:val="23"/>
                    </w:rPr>
                    <w:t>अनुक्रमांक : 41</w:t>
                  </w:r>
                </w:p>
              </w:tc>
              <w:tc>
                <w:tcPr>
                  <w:tcW w:type="dxa" w:w="4252"/>
                </w:tcPr>
                <w:p>
                  <w:pPr>
                    <w:spacing w:after="40"/>
                    <w:jc w:val="center"/>
                  </w:pPr>
                  <w:r>
                    <w:rPr>
                      <w:b/>
                      <w:bCs/>
                      <w:color w:val="BE123C"/>
                      <w:sz w:val="20"/>
                      <w:szCs w:val="20"/>
                    </w:rPr>
                    <w:t>मार्गदर्शक</w:t>
                  </w:r>
                </w:p>
                <w:p>
                  <w:pPr>
                    <w:spacing w:after="0"/>
                    <w:jc w:val="center"/>
                  </w:pPr>
                  <w:r>
                    <w:rPr>
                      <w:b/>
                      <w:bCs/>
                      <w:sz w:val="23"/>
                      <w:szCs w:val="23"/>
                    </w:rPr>
                    <w:t>श्रीमती अनुराधा दीक्षित</w:t>
                  </w:r>
                </w:p>
                <w:p>
                  <w:pPr>
                    <w:spacing w:after="0"/>
                    <w:jc w:val="center"/>
                  </w:pPr>
                  <w:r>
                    <w:rPr>
                      <w:b w:val="0"/>
                      <w:bCs w:val="0"/>
                      <w:sz w:val="23"/>
                      <w:szCs w:val="23"/>
                    </w:rPr>
                    <w:t>प्रवक्ता, रसायन विज्ञान</w:t>
                  </w:r>
                </w:p>
              </w:tc>
            </w:tr>
          </w:tbl>
          <w:p/>
          <w:p>
            <w:pPr>
              <w:spacing w:after="320"/>
              <w:jc w:val="center"/>
            </w:pPr>
            <w:r>
              <w:rPr>
                <w:b w:val="0"/>
                <w:bCs w:val="0"/>
                <w:i w:val="0"/>
                <w:iCs w:val="0"/>
                <w:color w:val="1C1917"/>
                <w:sz w:val="12"/>
                <w:szCs w:val="12"/>
              </w:rPr>
            </w:r>
          </w:p>
          <w:p>
            <w:pPr>
              <w:spacing w:after="40"/>
              <w:jc w:val="center"/>
            </w:pPr>
            <w:r>
              <w:rPr>
                <w:b/>
                <w:bCs/>
                <w:i w:val="0"/>
                <w:iCs w:val="0"/>
                <w:color w:val="1C1917"/>
                <w:sz w:val="23"/>
                <w:szCs w:val="23"/>
              </w:rPr>
              <w:t>रसायन विज्ञान प्रयोगशाला</w:t>
            </w:r>
          </w:p>
          <w:p>
            <w:pPr>
              <w:spacing w:after="0"/>
              <w:jc w:val="center"/>
            </w:pPr>
            <w:r>
              <w:rPr>
                <w:b w:val="0"/>
                <w:bCs w:val="0"/>
                <w:i w:val="0"/>
                <w:iCs w:val="0"/>
                <w:color w:val="72706F"/>
                <w:sz w:val="22"/>
                <w:szCs w:val="22"/>
              </w:rPr>
              <w:t>सत्र 2025–26</w:t>
            </w:r>
          </w:p>
        </w:tc>
      </w:tr>
    </w:tbl>
    <w:p>
      <w:pPr>
        <w:spacing w:after="0" w:line="20" w:lineRule="exact"/>
      </w:pPr>
      <w:r>
        <w:rPr>
          <w:sz w:val="2"/>
          <w:szCs w:val="2"/>
        </w:rPr>
        <w:br w:type="page"/>
      </w:r>
    </w:p>
    <w:tbl>
      <w:tblPr>
        <w:tblLayout w:type="fixed"/>
        <w:tblLook w:firstColumn="1" w:firstRow="1" w:lastColumn="0" w:lastRow="0" w:noHBand="0" w:noVBand="1" w:val="04A0"/>
        <w:tblW w:w="9412" w:type="dxa"/>
        <w:tblLayout w:type="fixed"/>
        <w:tblBorders>
          <w:top w:val="thinThickSmallGap" w:sz="18" w:space="0" w:color="BE123C"/>
          <w:left w:val="thinThickSmallGap" w:sz="18" w:space="0" w:color="BE123C"/>
          <w:bottom w:val="thinThickSmallGap" w:sz="18" w:space="0" w:color="BE123C"/>
          <w:right w:val="thinThickSmallGap" w:sz="18" w:space="0" w:color="BE123C"/>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Mukta" w:hAnsi="Mukta" w:cs="Mukta" w:eastAsia="Mukta"/>
                <w:b/>
                <w:bCs/>
                <w:color w:val="BE123C"/>
                <w:sz w:val="44"/>
                <w:szCs w:val="44"/>
              </w:rPr>
              <w:t>प्रमाण-पत्र</w:t>
            </w:r>
          </w:p>
          <w:p>
            <w:pPr>
              <w:spacing w:after="240" w:line="360" w:lineRule="auto"/>
              <w:jc w:val="both"/>
            </w:pPr>
            <w:r>
              <w:t>प्रमाणित किया जाता है कि मोहित पटेल, कक्षा 12 (विज्ञान), ने शैक्षणिक सत्र 2025–26 में माध्यमिक शिक्षा परिषद् (राज्य बोर्ड) द्वारा निर्धारित पाठ्यक्रम के अनुसार रसायन विज्ञान के सभी प्रयोग संतोषजनक रूप से पूर्ण किए हैं।</w:t>
            </w:r>
          </w:p>
          <w:p>
            <w:pPr>
              <w:spacing w:after="240" w:line="360" w:lineRule="auto"/>
              <w:jc w:val="both"/>
            </w:pPr>
            <w:r>
              <w:t>इस फ़ाइल में अंकित प्रयोग विद्यार्थी ने मेरी देखरेख में प्रयोगशाला में स्वयं किए हैं तथा प्रेक्षण और परिणाम उसके अपने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bCs/>
                    </w:rPr>
                    <w:t>श्रीमती अनुराधा दीक्षित</w:t>
                    <w:br/>
                  </w:r>
                  <w:r>
                    <w:rPr>
                      <w:color w:val="72706F"/>
                    </w:rPr>
                    <w:t>विषय अध्यापक</w:t>
                  </w:r>
                </w:p>
              </w:tc>
              <w:tc>
                <w:tcPr>
                  <w:tcW w:type="dxa" w:w="3137"/>
                </w:tcPr>
                <w:p>
                  <w:pPr>
                    <w:jc w:val="center"/>
                  </w:pPr>
                  <w:r>
                    <w:rPr>
                      <w:b/>
                      <w:bCs/>
                    </w:rPr>
                    <w:t>बाह्य परीक्षक</w:t>
                    <w:br/>
                  </w:r>
                  <w:r>
                    <w:rPr>
                      <w:color w:val="72706F"/>
                    </w:rPr>
                    <w:t>दिनांक : __________</w:t>
                  </w:r>
                </w:p>
              </w:tc>
              <w:tc>
                <w:tcPr>
                  <w:tcW w:type="dxa" w:w="3137"/>
                </w:tcPr>
                <w:p>
                  <w:pPr>
                    <w:jc w:val="center"/>
                  </w:pPr>
                  <w:r>
                    <w:rPr>
                      <w:b/>
                      <w:bCs/>
                    </w:rPr>
                    <w:t>श्री हरीश चंद्र पाठक</w:t>
                    <w:br/>
                  </w:r>
                  <w:r>
                    <w:rPr>
                      <w:color w:val="72706F"/>
                    </w:rPr>
                    <w:t>प्रधानाचार्य</w:t>
                  </w:r>
                </w:p>
              </w:tc>
            </w:tr>
          </w:tbl>
          <w:p/>
        </w:tc>
      </w:tr>
    </w:tbl>
    <w:p>
      <w:pPr>
        <w:spacing w:after="0" w:line="20" w:lineRule="exact"/>
      </w:pPr>
      <w:r>
        <w:rPr>
          <w:sz w:val="2"/>
          <w:szCs w:val="2"/>
        </w:rPr>
        <w:br w:type="page"/>
      </w:r>
    </w:p>
    <w:p>
      <w:pPr>
        <w:spacing w:after="240"/>
        <w:jc w:val="center"/>
      </w:pPr>
      <w:r>
        <w:rPr>
          <w:rFonts w:ascii="Mukta" w:hAnsi="Mukta" w:cs="Mukta" w:eastAsia="Mukta"/>
          <w:b/>
          <w:bCs/>
          <w:color w:val="BE123C"/>
          <w:sz w:val="44"/>
          <w:szCs w:val="44"/>
        </w:rPr>
        <w:t>अनुक्रमणिका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84"/>
        <w:gridCol w:w="4594"/>
        <w:gridCol w:w="1456"/>
        <w:gridCol w:w="896"/>
        <w:gridCol w:w="1680"/>
      </w:tblGrid>
      <w:tr>
        <w:trPr>
          <w:tblHeader/>
        </w:trPr>
        <w:tc>
          <w:tcPr>
            <w:tcW w:type="dxa" w:w="784"/>
            <w:vAlign w:val="center"/>
            <w:shd w:val="clear" w:color="auto" w:fill="BE123C"/>
          </w:tcPr>
          <w:p>
            <w:pPr>
              <w:spacing w:after="0"/>
              <w:jc w:val="center"/>
            </w:pPr>
            <w:r/>
            <w:r>
              <w:rPr>
                <w:b/>
                <w:bCs/>
                <w:color w:val="FFFFFF"/>
                <w:sz w:val="21"/>
                <w:szCs w:val="21"/>
              </w:rPr>
              <w:t>क्र.सं.</w:t>
            </w:r>
          </w:p>
        </w:tc>
        <w:tc>
          <w:tcPr>
            <w:tcW w:type="dxa" w:w="4593"/>
            <w:vAlign w:val="center"/>
            <w:shd w:val="clear" w:color="auto" w:fill="BE123C"/>
          </w:tcPr>
          <w:p>
            <w:pPr>
              <w:spacing w:after="0"/>
              <w:jc w:val="left"/>
            </w:pPr>
            <w:r/>
            <w:r>
              <w:rPr>
                <w:b/>
                <w:bCs/>
                <w:color w:val="FFFFFF"/>
                <w:sz w:val="21"/>
                <w:szCs w:val="21"/>
              </w:rPr>
              <w:t>प्रयोग का नाम</w:t>
            </w:r>
          </w:p>
        </w:tc>
        <w:tc>
          <w:tcPr>
            <w:tcW w:type="dxa" w:w="1456"/>
            <w:vAlign w:val="center"/>
            <w:shd w:val="clear" w:color="auto" w:fill="BE123C"/>
          </w:tcPr>
          <w:p>
            <w:pPr>
              <w:spacing w:after="0"/>
              <w:jc w:val="center"/>
            </w:pPr>
            <w:r/>
            <w:r>
              <w:rPr>
                <w:b/>
                <w:bCs/>
                <w:color w:val="FFFFFF"/>
                <w:sz w:val="21"/>
                <w:szCs w:val="21"/>
              </w:rPr>
              <w:t>दिनांक</w:t>
            </w:r>
          </w:p>
        </w:tc>
        <w:tc>
          <w:tcPr>
            <w:tcW w:type="dxa" w:w="896"/>
            <w:vAlign w:val="center"/>
            <w:shd w:val="clear" w:color="auto" w:fill="BE123C"/>
          </w:tcPr>
          <w:p>
            <w:pPr>
              <w:spacing w:after="0"/>
              <w:jc w:val="center"/>
            </w:pPr>
            <w:r/>
            <w:r>
              <w:rPr>
                <w:b/>
                <w:bCs/>
                <w:color w:val="FFFFFF"/>
                <w:sz w:val="21"/>
                <w:szCs w:val="21"/>
              </w:rPr>
              <w:t>पृष्ठ सं.</w:t>
            </w:r>
          </w:p>
        </w:tc>
        <w:tc>
          <w:tcPr>
            <w:tcW w:type="dxa" w:w="1681"/>
            <w:vAlign w:val="center"/>
            <w:shd w:val="clear" w:color="auto" w:fill="BE123C"/>
          </w:tcPr>
          <w:p>
            <w:pPr>
              <w:spacing w:after="0"/>
              <w:jc w:val="center"/>
            </w:pPr>
            <w:r/>
            <w:r>
              <w:rPr>
                <w:b/>
                <w:bCs/>
                <w:color w:val="FFFFFF"/>
                <w:sz w:val="21"/>
                <w:szCs w:val="21"/>
              </w:rPr>
              <w:t>शिक्षक के हस्ताक्षर</w:t>
            </w:r>
          </w:p>
        </w:tc>
      </w:tr>
      <w:tr>
        <w:tc>
          <w:tcPr>
            <w:tcW w:type="dxa" w:w="784"/>
            <w:vAlign w:val="center"/>
          </w:tcPr>
          <w:p>
            <w:pPr>
              <w:spacing w:after="0"/>
              <w:jc w:val="center"/>
            </w:pPr>
            <w:r/>
            <w:r>
              <w:rPr>
                <w:sz w:val="21"/>
                <w:szCs w:val="21"/>
              </w:rPr>
              <w:t>1</w:t>
            </w:r>
          </w:p>
        </w:tc>
        <w:tc>
          <w:tcPr>
            <w:tcW w:type="dxa" w:w="4593"/>
            <w:vAlign w:val="center"/>
          </w:tcPr>
          <w:p>
            <w:pPr>
              <w:spacing w:after="0"/>
              <w:jc w:val="left"/>
            </w:pPr>
            <w:r/>
            <w:r>
              <w:rPr>
                <w:sz w:val="21"/>
                <w:szCs w:val="21"/>
              </w:rPr>
              <w:t>मोहर लवण द्वारा KMnO₄ विलयन की मोलरता ज्ञात करना</w:t>
            </w:r>
          </w:p>
        </w:tc>
        <w:tc>
          <w:tcPr>
            <w:tcW w:type="dxa" w:w="1456"/>
            <w:vAlign w:val="center"/>
          </w:tcPr>
          <w:p>
            <w:pPr>
              <w:spacing w:after="0"/>
              <w:jc w:val="center"/>
            </w:pPr>
            <w:r/>
            <w:r>
              <w:rPr>
                <w:sz w:val="21"/>
                <w:szCs w:val="21"/>
              </w:rPr>
              <w:t>15 जुलाई 2025</w:t>
            </w:r>
          </w:p>
        </w:tc>
        <w:tc>
          <w:tcPr>
            <w:tcW w:type="dxa" w:w="896"/>
            <w:vAlign w:val="center"/>
          </w:tcPr>
          <w:p>
            <w:pPr>
              <w:spacing w:after="0"/>
              <w:jc w:val="center"/>
            </w:pPr>
            <w:r/>
            <w:r>
              <w:rPr>
                <w:sz w:val="21"/>
                <w:szCs w:val="21"/>
              </w:rPr>
            </w:r>
          </w:p>
        </w:tc>
        <w:tc>
          <w:tcPr>
            <w:tcW w:type="dxa" w:w="1681"/>
            <w:vAlign w:val="center"/>
          </w:tcPr>
          <w:p>
            <w:pPr>
              <w:spacing w:after="0"/>
              <w:jc w:val="center"/>
            </w:pPr>
            <w:r/>
            <w:r>
              <w:rPr>
                <w:sz w:val="21"/>
                <w:szCs w:val="21"/>
              </w:rPr>
            </w:r>
          </w:p>
        </w:tc>
      </w:tr>
      <w:tr>
        <w:tc>
          <w:tcPr>
            <w:tcW w:type="dxa" w:w="784"/>
            <w:vAlign w:val="center"/>
            <w:shd w:val="clear" w:color="auto" w:fill="F8E7EC"/>
          </w:tcPr>
          <w:p>
            <w:pPr>
              <w:spacing w:after="0"/>
              <w:jc w:val="center"/>
            </w:pPr>
            <w:r/>
            <w:r>
              <w:rPr>
                <w:sz w:val="21"/>
                <w:szCs w:val="21"/>
              </w:rPr>
              <w:t>2</w:t>
            </w:r>
          </w:p>
        </w:tc>
        <w:tc>
          <w:tcPr>
            <w:tcW w:type="dxa" w:w="4593"/>
            <w:vAlign w:val="center"/>
            <w:shd w:val="clear" w:color="auto" w:fill="F8E7EC"/>
          </w:tcPr>
          <w:p>
            <w:pPr>
              <w:spacing w:after="0"/>
              <w:jc w:val="left"/>
            </w:pPr>
            <w:r/>
            <w:r>
              <w:rPr>
                <w:sz w:val="21"/>
                <w:szCs w:val="21"/>
              </w:rPr>
              <w:t>ऑक्सैलिक अम्ल द्वारा KMnO₄ विलयन की मोलरता ज्ञात करना</w:t>
            </w:r>
          </w:p>
        </w:tc>
        <w:tc>
          <w:tcPr>
            <w:tcW w:type="dxa" w:w="1456"/>
            <w:vAlign w:val="center"/>
            <w:shd w:val="clear" w:color="auto" w:fill="F8E7EC"/>
          </w:tcPr>
          <w:p>
            <w:pPr>
              <w:spacing w:after="0"/>
              <w:jc w:val="center"/>
            </w:pPr>
            <w:r/>
            <w:r>
              <w:rPr>
                <w:sz w:val="21"/>
                <w:szCs w:val="21"/>
              </w:rPr>
              <w:t>5 अगस्त 2025</w:t>
            </w:r>
          </w:p>
        </w:tc>
        <w:tc>
          <w:tcPr>
            <w:tcW w:type="dxa" w:w="896"/>
            <w:vAlign w:val="center"/>
            <w:shd w:val="clear" w:color="auto" w:fill="F8E7EC"/>
          </w:tcPr>
          <w:p>
            <w:pPr>
              <w:spacing w:after="0"/>
              <w:jc w:val="center"/>
            </w:pPr>
            <w:r/>
            <w:r>
              <w:rPr>
                <w:sz w:val="21"/>
                <w:szCs w:val="21"/>
              </w:rPr>
            </w:r>
          </w:p>
        </w:tc>
        <w:tc>
          <w:tcPr>
            <w:tcW w:type="dxa" w:w="1681"/>
            <w:vAlign w:val="center"/>
            <w:shd w:val="clear" w:color="auto" w:fill="F8E7EC"/>
          </w:tcPr>
          <w:p>
            <w:pPr>
              <w:spacing w:after="0"/>
              <w:jc w:val="center"/>
            </w:pPr>
            <w:r/>
            <w:r>
              <w:rPr>
                <w:sz w:val="21"/>
                <w:szCs w:val="21"/>
              </w:rPr>
            </w:r>
          </w:p>
        </w:tc>
      </w:tr>
      <w:tr>
        <w:tc>
          <w:tcPr>
            <w:tcW w:type="dxa" w:w="784"/>
            <w:vAlign w:val="center"/>
          </w:tcPr>
          <w:p>
            <w:pPr>
              <w:spacing w:after="0"/>
              <w:jc w:val="center"/>
            </w:pPr>
            <w:r/>
            <w:r>
              <w:rPr>
                <w:sz w:val="21"/>
                <w:szCs w:val="21"/>
              </w:rPr>
              <w:t>3</w:t>
            </w:r>
          </w:p>
        </w:tc>
        <w:tc>
          <w:tcPr>
            <w:tcW w:type="dxa" w:w="4593"/>
            <w:vAlign w:val="center"/>
          </w:tcPr>
          <w:p>
            <w:pPr>
              <w:spacing w:after="0"/>
              <w:jc w:val="left"/>
            </w:pPr>
            <w:r/>
            <w:r>
              <w:rPr>
                <w:sz w:val="21"/>
                <w:szCs w:val="21"/>
              </w:rPr>
              <w:t>दिए गए लवण में धनायन और ऋणायन की पहचान</w:t>
            </w:r>
          </w:p>
        </w:tc>
        <w:tc>
          <w:tcPr>
            <w:tcW w:type="dxa" w:w="1456"/>
            <w:vAlign w:val="center"/>
          </w:tcPr>
          <w:p>
            <w:pPr>
              <w:spacing w:after="0"/>
              <w:jc w:val="center"/>
            </w:pPr>
            <w:r/>
            <w:r>
              <w:rPr>
                <w:sz w:val="21"/>
                <w:szCs w:val="21"/>
              </w:rPr>
              <w:t>2 सितंबर 2025</w:t>
            </w:r>
          </w:p>
        </w:tc>
        <w:tc>
          <w:tcPr>
            <w:tcW w:type="dxa" w:w="896"/>
            <w:vAlign w:val="center"/>
          </w:tcPr>
          <w:p>
            <w:pPr>
              <w:spacing w:after="0"/>
              <w:jc w:val="center"/>
            </w:pPr>
            <w:r/>
            <w:r>
              <w:rPr>
                <w:sz w:val="21"/>
                <w:szCs w:val="21"/>
              </w:rPr>
            </w:r>
          </w:p>
        </w:tc>
        <w:tc>
          <w:tcPr>
            <w:tcW w:type="dxa" w:w="1681"/>
            <w:vAlign w:val="center"/>
          </w:tcPr>
          <w:p>
            <w:pPr>
              <w:spacing w:after="0"/>
              <w:jc w:val="center"/>
            </w:pPr>
            <w:r/>
            <w:r>
              <w:rPr>
                <w:sz w:val="21"/>
                <w:szCs w:val="21"/>
              </w:rPr>
            </w:r>
          </w:p>
        </w:tc>
      </w:tr>
      <w:tr>
        <w:tc>
          <w:tcPr>
            <w:tcW w:type="dxa" w:w="784"/>
            <w:vAlign w:val="center"/>
            <w:shd w:val="clear" w:color="auto" w:fill="F8E7EC"/>
          </w:tcPr>
          <w:p>
            <w:pPr>
              <w:spacing w:after="0"/>
              <w:jc w:val="center"/>
            </w:pPr>
            <w:r/>
            <w:r>
              <w:rPr>
                <w:sz w:val="21"/>
                <w:szCs w:val="21"/>
              </w:rPr>
              <w:t>4</w:t>
            </w:r>
          </w:p>
        </w:tc>
        <w:tc>
          <w:tcPr>
            <w:tcW w:type="dxa" w:w="4593"/>
            <w:vAlign w:val="center"/>
            <w:shd w:val="clear" w:color="auto" w:fill="F8E7EC"/>
          </w:tcPr>
          <w:p>
            <w:pPr>
              <w:spacing w:after="0"/>
              <w:jc w:val="left"/>
            </w:pPr>
            <w:r/>
            <w:r>
              <w:rPr>
                <w:sz w:val="21"/>
                <w:szCs w:val="21"/>
              </w:rPr>
              <w:t>स्टार्च का द्रवरागी सॉल बनाना</w:t>
            </w:r>
          </w:p>
        </w:tc>
        <w:tc>
          <w:tcPr>
            <w:tcW w:type="dxa" w:w="1456"/>
            <w:vAlign w:val="center"/>
            <w:shd w:val="clear" w:color="auto" w:fill="F8E7EC"/>
          </w:tcPr>
          <w:p>
            <w:pPr>
              <w:spacing w:after="0"/>
              <w:jc w:val="center"/>
            </w:pPr>
            <w:r/>
            <w:r>
              <w:rPr>
                <w:sz w:val="21"/>
                <w:szCs w:val="21"/>
              </w:rPr>
              <w:t>23 सितंबर 2025</w:t>
            </w:r>
          </w:p>
        </w:tc>
        <w:tc>
          <w:tcPr>
            <w:tcW w:type="dxa" w:w="896"/>
            <w:vAlign w:val="center"/>
            <w:shd w:val="clear" w:color="auto" w:fill="F8E7EC"/>
          </w:tcPr>
          <w:p>
            <w:pPr>
              <w:spacing w:after="0"/>
              <w:jc w:val="center"/>
            </w:pPr>
            <w:r/>
            <w:r>
              <w:rPr>
                <w:sz w:val="21"/>
                <w:szCs w:val="21"/>
              </w:rPr>
            </w:r>
          </w:p>
        </w:tc>
        <w:tc>
          <w:tcPr>
            <w:tcW w:type="dxa" w:w="1681"/>
            <w:vAlign w:val="center"/>
            <w:shd w:val="clear" w:color="auto" w:fill="F8E7EC"/>
          </w:tcPr>
          <w:p>
            <w:pPr>
              <w:spacing w:after="0"/>
              <w:jc w:val="center"/>
            </w:pPr>
            <w:r/>
            <w:r>
              <w:rPr>
                <w:sz w:val="21"/>
                <w:szCs w:val="21"/>
              </w:rPr>
            </w:r>
          </w:p>
        </w:tc>
      </w:tr>
      <w:tr>
        <w:tc>
          <w:tcPr>
            <w:tcW w:type="dxa" w:w="784"/>
            <w:vAlign w:val="center"/>
          </w:tcPr>
          <w:p>
            <w:pPr>
              <w:spacing w:after="0"/>
              <w:jc w:val="center"/>
            </w:pPr>
            <w:r/>
            <w:r>
              <w:rPr>
                <w:sz w:val="21"/>
                <w:szCs w:val="21"/>
              </w:rPr>
              <w:t>5</w:t>
            </w:r>
          </w:p>
        </w:tc>
        <w:tc>
          <w:tcPr>
            <w:tcW w:type="dxa" w:w="4593"/>
            <w:vAlign w:val="center"/>
          </w:tcPr>
          <w:p>
            <w:pPr>
              <w:spacing w:after="0"/>
              <w:jc w:val="left"/>
            </w:pPr>
            <w:r/>
            <w:r>
              <w:rPr>
                <w:sz w:val="21"/>
                <w:szCs w:val="21"/>
              </w:rPr>
              <w:t>पेपर क्रोमैटोग्राफ़ी द्वारा पत्ती के वर्णकों का पृथक्करण</w:t>
            </w:r>
          </w:p>
        </w:tc>
        <w:tc>
          <w:tcPr>
            <w:tcW w:type="dxa" w:w="1456"/>
            <w:vAlign w:val="center"/>
          </w:tcPr>
          <w:p>
            <w:pPr>
              <w:spacing w:after="0"/>
              <w:jc w:val="center"/>
            </w:pPr>
            <w:r/>
            <w:r>
              <w:rPr>
                <w:sz w:val="21"/>
                <w:szCs w:val="21"/>
              </w:rPr>
              <w:t>14 अक्टूबर 2025</w:t>
            </w:r>
          </w:p>
        </w:tc>
        <w:tc>
          <w:tcPr>
            <w:tcW w:type="dxa" w:w="896"/>
            <w:vAlign w:val="center"/>
          </w:tcPr>
          <w:p>
            <w:pPr>
              <w:spacing w:after="0"/>
              <w:jc w:val="center"/>
            </w:pPr>
            <w:r/>
            <w:r>
              <w:rPr>
                <w:sz w:val="21"/>
                <w:szCs w:val="21"/>
              </w:rPr>
            </w:r>
          </w:p>
        </w:tc>
        <w:tc>
          <w:tcPr>
            <w:tcW w:type="dxa" w:w="1681"/>
            <w:vAlign w:val="center"/>
          </w:tcPr>
          <w:p>
            <w:pPr>
              <w:spacing w:after="0"/>
              <w:jc w:val="center"/>
            </w:pPr>
            <w:r/>
            <w:r>
              <w:rPr>
                <w:sz w:val="21"/>
                <w:szCs w:val="21"/>
              </w:rPr>
            </w:r>
          </w:p>
        </w:tc>
      </w:tr>
      <w:tr>
        <w:tc>
          <w:tcPr>
            <w:tcW w:type="dxa" w:w="784"/>
            <w:vAlign w:val="center"/>
            <w:shd w:val="clear" w:color="auto" w:fill="F8E7EC"/>
          </w:tcPr>
          <w:p>
            <w:pPr>
              <w:spacing w:after="0"/>
              <w:jc w:val="center"/>
            </w:pPr>
            <w:r/>
            <w:r>
              <w:rPr>
                <w:sz w:val="21"/>
                <w:szCs w:val="21"/>
              </w:rPr>
              <w:t>6</w:t>
            </w:r>
          </w:p>
        </w:tc>
        <w:tc>
          <w:tcPr>
            <w:tcW w:type="dxa" w:w="4593"/>
            <w:vAlign w:val="center"/>
            <w:shd w:val="clear" w:color="auto" w:fill="F8E7EC"/>
          </w:tcPr>
          <w:p>
            <w:pPr>
              <w:spacing w:after="0"/>
              <w:jc w:val="left"/>
            </w:pPr>
            <w:r/>
            <w:r>
              <w:rPr>
                <w:sz w:val="21"/>
                <w:szCs w:val="21"/>
              </w:rPr>
              <w:t>ऐल्डिहाइड और कीटोन समूह का परीक्षण</w:t>
            </w:r>
          </w:p>
        </w:tc>
        <w:tc>
          <w:tcPr>
            <w:tcW w:type="dxa" w:w="1456"/>
            <w:vAlign w:val="center"/>
            <w:shd w:val="clear" w:color="auto" w:fill="F8E7EC"/>
          </w:tcPr>
          <w:p>
            <w:pPr>
              <w:spacing w:after="0"/>
              <w:jc w:val="center"/>
            </w:pPr>
            <w:r/>
            <w:r>
              <w:rPr>
                <w:sz w:val="21"/>
                <w:szCs w:val="21"/>
              </w:rPr>
              <w:t>11 नवंबर 2025</w:t>
            </w:r>
          </w:p>
        </w:tc>
        <w:tc>
          <w:tcPr>
            <w:tcW w:type="dxa" w:w="896"/>
            <w:vAlign w:val="center"/>
            <w:shd w:val="clear" w:color="auto" w:fill="F8E7EC"/>
          </w:tcPr>
          <w:p>
            <w:pPr>
              <w:spacing w:after="0"/>
              <w:jc w:val="center"/>
            </w:pPr>
            <w:r/>
            <w:r>
              <w:rPr>
                <w:sz w:val="21"/>
                <w:szCs w:val="21"/>
              </w:rPr>
            </w:r>
          </w:p>
        </w:tc>
        <w:tc>
          <w:tcPr>
            <w:tcW w:type="dxa" w:w="1681"/>
            <w:vAlign w:val="center"/>
            <w:shd w:val="clear" w:color="auto" w:fill="F8E7EC"/>
          </w:tcPr>
          <w:p>
            <w:pPr>
              <w:spacing w:after="0"/>
              <w:jc w:val="center"/>
            </w:pPr>
            <w:r/>
            <w:r>
              <w:rPr>
                <w:sz w:val="21"/>
                <w:szCs w:val="21"/>
              </w:rPr>
            </w:r>
          </w:p>
        </w:tc>
      </w:tr>
    </w:tbl>
    <w:p>
      <w:pPr>
        <w:spacing w:after="80"/>
      </w:pPr>
    </w:p>
    <w:p>
      <w:pPr>
        <w:spacing w:after="16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प्रयोगशाला के सामान्य नियम</w:t>
            </w:r>
          </w:p>
          <w:p>
            <w:pPr>
              <w:spacing w:after="0"/>
            </w:pPr>
            <w:r>
              <w:t>प्रयोगशाला में एप्रन पहनकर ही प्रवेश करें। रसायनों को कभी चखें या सूँघें नहीं। उपकरणों का प्रयोग शिक्षक के निर्देश पर ही करें और प्रयोग के बाद मेज़ साफ़ करें। हर प्रेक्षण उसी समय फ़ाइल में लिखें।</w:t>
            </w:r>
          </w:p>
        </w:tc>
      </w:tr>
    </w:tbl>
    <w:p>
      <w:pPr>
        <w:spacing w:after="40"/>
      </w:pPr>
    </w:p>
    <w:p>
      <w:pPr>
        <w:pStyle w:val="Heading1"/>
      </w:pPr>
      <w:r>
        <w:t>प्रयोग 1 : मोहर लवण द्वारा KMnO₄ विलयन की मोलरता ज्ञात करना</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bCs/>
                <w:color w:val="BE123C"/>
                <w:sz w:val="20"/>
                <w:szCs w:val="20"/>
              </w:rPr>
              <w:t xml:space="preserve">दिनांक : </w:t>
            </w:r>
            <w:r>
              <w:rPr>
                <w:sz w:val="20"/>
                <w:szCs w:val="20"/>
              </w:rPr>
              <w:t>15 जुलाई 2025</w:t>
            </w:r>
          </w:p>
        </w:tc>
        <w:tc>
          <w:tcPr>
            <w:tcW w:type="dxa" w:w="3137"/>
          </w:tcPr>
          <w:p>
            <w:pPr>
              <w:spacing w:after="0"/>
            </w:pPr>
            <w:r>
              <w:rPr>
                <w:b/>
                <w:bCs/>
                <w:color w:val="BE123C"/>
                <w:sz w:val="20"/>
                <w:szCs w:val="20"/>
              </w:rPr>
              <w:t xml:space="preserve">पृष्ठ सं. : </w:t>
            </w:r>
            <w:r>
              <w:rPr>
                <w:sz w:val="20"/>
                <w:szCs w:val="20"/>
              </w:rPr>
              <w:t>______</w:t>
            </w:r>
          </w:p>
        </w:tc>
        <w:tc>
          <w:tcPr>
            <w:tcW w:type="dxa" w:w="3137"/>
          </w:tcPr>
          <w:p>
            <w:pPr>
              <w:spacing w:after="0"/>
            </w:pPr>
            <w:r>
              <w:rPr>
                <w:b/>
                <w:bCs/>
                <w:color w:val="BE123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M/20 मोहर लवण विलयन बनाकर, उसके साथ अनुमापन द्वारा दिए गए पोटैशियम परमैंगनेट (KMnO₄) विलयन की मोलरता और सांद्रता ज्ञात करना।</w:t>
      </w:r>
    </w:p>
    <w:p>
      <w:pPr>
        <w:pStyle w:val="Heading3"/>
      </w:pPr>
      <w:r>
        <w:t>आवश्यक सामग्री</w:t>
      </w:r>
    </w:p>
    <w:p>
      <w:pPr>
        <w:pStyle w:val="ListBullet"/>
      </w:pPr>
      <w:r>
        <w:t>ब्यूरेट, पिपेट (10 mL), शंक्वाकार फ्लास्क</w:t>
      </w:r>
    </w:p>
    <w:p>
      <w:pPr>
        <w:pStyle w:val="ListBullet"/>
      </w:pPr>
      <w:r>
        <w:t>मापक फ्लास्क (250 mL), रासायनिक तुला, वॉच ग्लास</w:t>
      </w:r>
    </w:p>
    <w:p>
      <w:pPr>
        <w:pStyle w:val="ListBullet"/>
      </w:pPr>
      <w:r>
        <w:t>मोहर लवण [FeSO₄·(NH₄)₂SO₄·6H₂O]</w:t>
      </w:r>
    </w:p>
    <w:p>
      <w:pPr>
        <w:pStyle w:val="ListBullet"/>
      </w:pPr>
      <w:r>
        <w:t>तनु सल्फ़्यूरिक अम्ल, KMnO₄ विलयन</w:t>
      </w:r>
    </w:p>
    <w:p>
      <w:pPr>
        <w:pStyle w:val="Heading3"/>
      </w:pPr>
      <w:r>
        <w:t>सिद्धांत</w:t>
      </w:r>
    </w:p>
    <w:p>
      <w:pPr>
        <w:jc w:val="both"/>
      </w:pPr>
      <w:r>
        <w:t>अम्लीय माध्यम में KMnO₄ एक प्रबल ऑक्सीकारक है। यह फ़ेरस आयनों को फ़ेरिक आयनों में ऑक्सीकृत करता है। KMnO₄ स्वयं सूचक का कार्य करता है; अंत-बिंदु पर विलयन स्थायी हल्का गुलाबी हो जाता है।</w:t>
      </w:r>
    </w:p>
    <w:p>
      <w:pPr>
        <w:jc w:val="both"/>
      </w:pPr>
      <w:r>
        <w:t>मोहर लवण का मोलर द्रव्यमान 392 g/mol है। 250 mL M/20 विलयन बनाने के लिए 4.9 g मोहर लवण आवश्यक है।</w:t>
      </w:r>
    </w:p>
    <w:p>
      <w:pPr>
        <w:spacing w:after="120" w:before="40"/>
        <w:jc w:val="center"/>
      </w:pPr>
      <w:r>
        <w:rPr>
          <w:b/>
          <w:bCs/>
          <w:color w:val="BE123C"/>
        </w:rPr>
        <w:t>MnO₄⁻ + 5Fe²⁺ + 8H⁺  →  Mn²⁺ + 5Fe³⁺ + 4H₂O</w:t>
      </w:r>
    </w:p>
    <w:p>
      <w:pPr>
        <w:spacing w:after="120" w:before="40"/>
        <w:jc w:val="center"/>
      </w:pPr>
      <w:r>
        <w:rPr>
          <w:b/>
          <w:bCs/>
          <w:color w:val="BE123C"/>
        </w:rPr>
        <w:t>5 × M(KMnO₄) × V(KMnO₄) = M(मोहर लवण) × V(मोहर लवण)</w:t>
      </w:r>
    </w:p>
    <w:p>
      <w:pPr>
        <w:pStyle w:val="Heading3"/>
      </w:pPr>
      <w:r>
        <w:t>विधि</w:t>
      </w:r>
    </w:p>
    <w:p>
      <w:pPr>
        <w:pStyle w:val="ListNumber"/>
      </w:pPr>
      <w:r>
        <w:t>4.9 g मोहर लवण तौलकर थोड़े तनु H₂SO₄ युक्त आसुत जल में घोलें और मापक फ्लास्क में 250 mL तक बनाएँ।</w:t>
      </w:r>
    </w:p>
    <w:p>
      <w:pPr>
        <w:pStyle w:val="ListNumber"/>
      </w:pPr>
      <w:r>
        <w:t>ब्यूरेट को KMnO₄ विलयन से भरें और प्रारंभिक पाठ्यांक लिखें।</w:t>
      </w:r>
    </w:p>
    <w:p>
      <w:pPr>
        <w:pStyle w:val="ListNumber"/>
      </w:pPr>
      <w:r>
        <w:t>पिपेट से 10 mL मोहर लवण विलयन फ्लास्क में लें और एक परखनली भर तनु H₂SO₄ मिलाएँ।</w:t>
      </w:r>
    </w:p>
    <w:p>
      <w:pPr>
        <w:pStyle w:val="ListNumber"/>
      </w:pPr>
      <w:r>
        <w:t>KMnO₄ को बूँद-बूँद डालते हुए हिलाते रहें, जब तक स्थायी हल्का गुलाबी रंग न आ जाए।</w:t>
      </w:r>
    </w:p>
    <w:p>
      <w:pPr>
        <w:pStyle w:val="ListNumber"/>
      </w:pPr>
      <w:r>
        <w:t>तीन संगत पाठ्यांक प्राप्त होने तक अनुमापन दोहराएँ।</w:t>
      </w:r>
    </w:p>
    <w:p>
      <w:pPr>
        <w:pStyle w:val="Heading3"/>
      </w:pPr>
      <w:r>
        <w:t>प्रेक्षण तालिका</w:t>
      </w:r>
    </w:p>
    <w:p>
      <w:pPr>
        <w:spacing w:after="80"/>
      </w:pPr>
      <w:r>
        <w:t>संगत पाठ्यांक V(KMnO₄) = 10.0 mL</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BE123C"/>
          </w:tcPr>
          <w:p>
            <w:pPr>
              <w:spacing w:after="0"/>
              <w:jc w:val="center"/>
            </w:pPr>
            <w:r/>
            <w:r>
              <w:rPr>
                <w:b/>
                <w:bCs/>
                <w:color w:val="FFFFFF"/>
                <w:sz w:val="21"/>
                <w:szCs w:val="21"/>
              </w:rPr>
              <w:t>क्र.</w:t>
            </w:r>
          </w:p>
        </w:tc>
        <w:tc>
          <w:tcPr>
            <w:tcW w:type="dxa" w:w="2353"/>
            <w:vAlign w:val="center"/>
            <w:shd w:val="clear" w:color="auto" w:fill="BE123C"/>
          </w:tcPr>
          <w:p>
            <w:pPr>
              <w:spacing w:after="0"/>
              <w:jc w:val="center"/>
            </w:pPr>
            <w:r/>
            <w:r>
              <w:rPr>
                <w:b/>
                <w:bCs/>
                <w:color w:val="FFFFFF"/>
                <w:sz w:val="21"/>
                <w:szCs w:val="21"/>
              </w:rPr>
              <w:t>प्रारंभिक पाठ्यांक (mL)</w:t>
            </w:r>
          </w:p>
        </w:tc>
        <w:tc>
          <w:tcPr>
            <w:tcW w:type="dxa" w:w="2353"/>
            <w:vAlign w:val="center"/>
            <w:shd w:val="clear" w:color="auto" w:fill="BE123C"/>
          </w:tcPr>
          <w:p>
            <w:pPr>
              <w:spacing w:after="0"/>
              <w:jc w:val="center"/>
            </w:pPr>
            <w:r/>
            <w:r>
              <w:rPr>
                <w:b/>
                <w:bCs/>
                <w:color w:val="FFFFFF"/>
                <w:sz w:val="21"/>
                <w:szCs w:val="21"/>
              </w:rPr>
              <w:t>अंतिम पाठ्यांक (mL)</w:t>
            </w:r>
          </w:p>
        </w:tc>
        <w:tc>
          <w:tcPr>
            <w:tcW w:type="dxa" w:w="2353"/>
            <w:vAlign w:val="center"/>
            <w:shd w:val="clear" w:color="auto" w:fill="BE123C"/>
          </w:tcPr>
          <w:p>
            <w:pPr>
              <w:spacing w:after="0"/>
              <w:jc w:val="center"/>
            </w:pPr>
            <w:r/>
            <w:r>
              <w:rPr>
                <w:b/>
                <w:bCs/>
                <w:color w:val="FFFFFF"/>
                <w:sz w:val="21"/>
                <w:szCs w:val="21"/>
              </w:rPr>
              <w:t>प्रयुक्त KMnO₄ (mL)</w:t>
            </w:r>
          </w:p>
        </w:tc>
      </w:tr>
      <w:tr>
        <w:tc>
          <w:tcPr>
            <w:tcW w:type="dxa" w:w="2353"/>
            <w:vAlign w:val="center"/>
          </w:tcPr>
          <w:p>
            <w:pPr>
              <w:spacing w:after="0"/>
              <w:jc w:val="center"/>
            </w:pPr>
            <w:r/>
            <w:r>
              <w:rPr>
                <w:sz w:val="21"/>
                <w:szCs w:val="21"/>
              </w:rPr>
              <w:t>1</w:t>
            </w:r>
          </w:p>
        </w:tc>
        <w:tc>
          <w:tcPr>
            <w:tcW w:type="dxa" w:w="2353"/>
            <w:vAlign w:val="center"/>
          </w:tcPr>
          <w:p>
            <w:pPr>
              <w:spacing w:after="0"/>
              <w:jc w:val="center"/>
            </w:pPr>
            <w:r/>
            <w:r>
              <w:rPr>
                <w:sz w:val="21"/>
                <w:szCs w:val="21"/>
              </w:rPr>
              <w:t>0.0</w:t>
            </w:r>
          </w:p>
        </w:tc>
        <w:tc>
          <w:tcPr>
            <w:tcW w:type="dxa" w:w="2353"/>
            <w:vAlign w:val="center"/>
          </w:tcPr>
          <w:p>
            <w:pPr>
              <w:spacing w:after="0"/>
              <w:jc w:val="center"/>
            </w:pPr>
            <w:r/>
            <w:r>
              <w:rPr>
                <w:sz w:val="21"/>
                <w:szCs w:val="21"/>
              </w:rPr>
              <w:t>10.1</w:t>
            </w:r>
          </w:p>
        </w:tc>
        <w:tc>
          <w:tcPr>
            <w:tcW w:type="dxa" w:w="2353"/>
            <w:vAlign w:val="center"/>
          </w:tcPr>
          <w:p>
            <w:pPr>
              <w:spacing w:after="0"/>
              <w:jc w:val="center"/>
            </w:pPr>
            <w:r/>
            <w:r>
              <w:rPr>
                <w:sz w:val="21"/>
                <w:szCs w:val="21"/>
              </w:rPr>
              <w:t>10.1</w:t>
            </w:r>
          </w:p>
        </w:tc>
      </w:tr>
      <w:tr>
        <w:tc>
          <w:tcPr>
            <w:tcW w:type="dxa" w:w="2353"/>
            <w:vAlign w:val="center"/>
            <w:shd w:val="clear" w:color="auto" w:fill="F8E7EC"/>
          </w:tcPr>
          <w:p>
            <w:pPr>
              <w:spacing w:after="0"/>
              <w:jc w:val="center"/>
            </w:pPr>
            <w:r/>
            <w:r>
              <w:rPr>
                <w:sz w:val="21"/>
                <w:szCs w:val="21"/>
              </w:rPr>
              <w:t>2</w:t>
            </w:r>
          </w:p>
        </w:tc>
        <w:tc>
          <w:tcPr>
            <w:tcW w:type="dxa" w:w="2353"/>
            <w:vAlign w:val="center"/>
            <w:shd w:val="clear" w:color="auto" w:fill="F8E7EC"/>
          </w:tcPr>
          <w:p>
            <w:pPr>
              <w:spacing w:after="0"/>
              <w:jc w:val="center"/>
            </w:pPr>
            <w:r/>
            <w:r>
              <w:rPr>
                <w:sz w:val="21"/>
                <w:szCs w:val="21"/>
              </w:rPr>
              <w:t>10.1</w:t>
            </w:r>
          </w:p>
        </w:tc>
        <w:tc>
          <w:tcPr>
            <w:tcW w:type="dxa" w:w="2353"/>
            <w:vAlign w:val="center"/>
            <w:shd w:val="clear" w:color="auto" w:fill="F8E7EC"/>
          </w:tcPr>
          <w:p>
            <w:pPr>
              <w:spacing w:after="0"/>
              <w:jc w:val="center"/>
            </w:pPr>
            <w:r/>
            <w:r>
              <w:rPr>
                <w:sz w:val="21"/>
                <w:szCs w:val="21"/>
              </w:rPr>
              <w:t>20.1</w:t>
            </w:r>
          </w:p>
        </w:tc>
        <w:tc>
          <w:tcPr>
            <w:tcW w:type="dxa" w:w="2353"/>
            <w:vAlign w:val="center"/>
            <w:shd w:val="clear" w:color="auto" w:fill="F8E7EC"/>
          </w:tcPr>
          <w:p>
            <w:pPr>
              <w:spacing w:after="0"/>
              <w:jc w:val="center"/>
            </w:pPr>
            <w:r/>
            <w:r>
              <w:rPr>
                <w:sz w:val="21"/>
                <w:szCs w:val="21"/>
              </w:rPr>
              <w:t>10.0</w:t>
            </w:r>
          </w:p>
        </w:tc>
      </w:tr>
      <w:tr>
        <w:tc>
          <w:tcPr>
            <w:tcW w:type="dxa" w:w="2353"/>
            <w:vAlign w:val="center"/>
          </w:tcPr>
          <w:p>
            <w:pPr>
              <w:spacing w:after="0"/>
              <w:jc w:val="center"/>
            </w:pPr>
            <w:r/>
            <w:r>
              <w:rPr>
                <w:sz w:val="21"/>
                <w:szCs w:val="21"/>
              </w:rPr>
              <w:t>3</w:t>
            </w:r>
          </w:p>
        </w:tc>
        <w:tc>
          <w:tcPr>
            <w:tcW w:type="dxa" w:w="2353"/>
            <w:vAlign w:val="center"/>
          </w:tcPr>
          <w:p>
            <w:pPr>
              <w:spacing w:after="0"/>
              <w:jc w:val="center"/>
            </w:pPr>
            <w:r/>
            <w:r>
              <w:rPr>
                <w:sz w:val="21"/>
                <w:szCs w:val="21"/>
              </w:rPr>
              <w:t>20.1</w:t>
            </w:r>
          </w:p>
        </w:tc>
        <w:tc>
          <w:tcPr>
            <w:tcW w:type="dxa" w:w="2353"/>
            <w:vAlign w:val="center"/>
          </w:tcPr>
          <w:p>
            <w:pPr>
              <w:spacing w:after="0"/>
              <w:jc w:val="center"/>
            </w:pPr>
            <w:r/>
            <w:r>
              <w:rPr>
                <w:sz w:val="21"/>
                <w:szCs w:val="21"/>
              </w:rPr>
              <w:t>30.1</w:t>
            </w:r>
          </w:p>
        </w:tc>
        <w:tc>
          <w:tcPr>
            <w:tcW w:type="dxa" w:w="2353"/>
            <w:vAlign w:val="center"/>
          </w:tcPr>
          <w:p>
            <w:pPr>
              <w:spacing w:after="0"/>
              <w:jc w:val="center"/>
            </w:pPr>
            <w:r/>
            <w:r>
              <w:rPr>
                <w:sz w:val="21"/>
                <w:szCs w:val="21"/>
              </w:rPr>
              <w:t>10.0</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5 × M × 10.0 = (1/20) × 10</w:t>
      </w:r>
    </w:p>
    <w:p>
      <w:r>
        <w:t>M(KMnO₄) = 0.5 ÷ 50 = 0.01 M</w:t>
      </w:r>
    </w:p>
    <w:p>
      <w:r>
        <w:t>सांद्रता = 0.01 × 158 = 1.58 g/L</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परिणाम</w:t>
            </w:r>
          </w:p>
          <w:p>
            <w:pPr>
              <w:spacing w:after="0"/>
            </w:pPr>
            <w:r>
              <w:t>दिए गए KMnO₄ विलयन की मोलरता 0.01 M तथा सांद्रता 1.58 g/L है।</w:t>
            </w:r>
          </w:p>
        </w:tc>
      </w:tr>
    </w:tbl>
    <w:p>
      <w:pPr>
        <w:spacing w:after="40"/>
      </w:pPr>
    </w:p>
    <w:p>
      <w:pPr>
        <w:pStyle w:val="Heading3"/>
      </w:pPr>
      <w:r>
        <w:t>सावधानियाँ</w:t>
      </w:r>
    </w:p>
    <w:p>
      <w:pPr>
        <w:pStyle w:val="ListBullet"/>
      </w:pPr>
      <w:r>
        <w:t>ब्यूरेट का पाठ्यांक KMnO₄ के रंगीन होने के कारण ऊपरी मेनिस्कस से पढ़ें।</w:t>
      </w:r>
    </w:p>
    <w:p>
      <w:pPr>
        <w:pStyle w:val="ListBullet"/>
      </w:pPr>
      <w:r>
        <w:t>अनुमापन से पहले पर्याप्त तनु H₂SO₄ अवश्य मिलाएँ।</w:t>
      </w:r>
    </w:p>
    <w:p>
      <w:pPr>
        <w:pStyle w:val="ListBullet"/>
      </w:pPr>
      <w:r>
        <w:t>मोहर लवण विलयन ताज़ा बनाएँ।</w:t>
      </w:r>
    </w:p>
    <w:p>
      <w:pPr>
        <w:pStyle w:val="Heading3"/>
      </w:pPr>
      <w:r>
        <w:t>मौखिक प्रश्न (वाइवा)</w:t>
      </w:r>
    </w:p>
    <w:p>
      <w:pPr>
        <w:keepNext/>
        <w:spacing w:after="20"/>
      </w:pPr>
      <w:r>
        <w:rPr>
          <w:b/>
          <w:bCs/>
          <w:color w:val="BE123C"/>
        </w:rPr>
        <w:t xml:space="preserve">प्रश्न 1. </w:t>
      </w:r>
      <w:r>
        <w:rPr>
          <w:b/>
          <w:bCs/>
        </w:rPr>
        <w:t>इस अनुमापन में कोई बाहरी सूचक क्यों नहीं डालते?</w:t>
      </w:r>
    </w:p>
    <w:p>
      <w:pPr>
        <w:spacing w:after="140"/>
        <w:jc w:val="both"/>
      </w:pPr>
      <w:r>
        <w:t>उत्तर : KMnO₄ स्वयं सूचक का कार्य करता है।</w:t>
      </w:r>
    </w:p>
    <w:p>
      <w:pPr>
        <w:keepNext/>
        <w:spacing w:after="20"/>
      </w:pPr>
      <w:r>
        <w:rPr>
          <w:b/>
          <w:bCs/>
          <w:color w:val="BE123C"/>
        </w:rPr>
        <w:t xml:space="preserve">प्रश्न 2. </w:t>
      </w:r>
      <w:r>
        <w:rPr>
          <w:b/>
          <w:bCs/>
        </w:rPr>
        <w:t>HCl से अम्लीय क्यों नहीं बनाते?</w:t>
      </w:r>
    </w:p>
    <w:p>
      <w:pPr>
        <w:spacing w:after="140"/>
        <w:jc w:val="both"/>
      </w:pPr>
      <w:r>
        <w:t>उत्तर : KMnO₄, HCl को क्लोरीन में ऑक्सीकृत कर देता है।</w:t>
      </w:r>
    </w:p>
    <w:p>
      <w:pPr>
        <w:pStyle w:val="Heading1"/>
      </w:pPr>
      <w:r>
        <w:t>प्रयोग 2 : ऑक्सैलिक अम्ल द्वारा KMnO₄ विलयन की मोलरता ज्ञात करना</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bCs/>
                <w:color w:val="BE123C"/>
                <w:sz w:val="20"/>
                <w:szCs w:val="20"/>
              </w:rPr>
              <w:t xml:space="preserve">दिनांक : </w:t>
            </w:r>
            <w:r>
              <w:rPr>
                <w:sz w:val="20"/>
                <w:szCs w:val="20"/>
              </w:rPr>
              <w:t>5 अगस्त 2025</w:t>
            </w:r>
          </w:p>
        </w:tc>
        <w:tc>
          <w:tcPr>
            <w:tcW w:type="dxa" w:w="3137"/>
          </w:tcPr>
          <w:p>
            <w:pPr>
              <w:spacing w:after="0"/>
            </w:pPr>
            <w:r>
              <w:rPr>
                <w:b/>
                <w:bCs/>
                <w:color w:val="BE123C"/>
                <w:sz w:val="20"/>
                <w:szCs w:val="20"/>
              </w:rPr>
              <w:t xml:space="preserve">पृष्ठ सं. : </w:t>
            </w:r>
            <w:r>
              <w:rPr>
                <w:sz w:val="20"/>
                <w:szCs w:val="20"/>
              </w:rPr>
              <w:t>______</w:t>
            </w:r>
          </w:p>
        </w:tc>
        <w:tc>
          <w:tcPr>
            <w:tcW w:type="dxa" w:w="3137"/>
          </w:tcPr>
          <w:p>
            <w:pPr>
              <w:spacing w:after="0"/>
            </w:pPr>
            <w:r>
              <w:rPr>
                <w:b/>
                <w:bCs/>
                <w:color w:val="BE123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M/20 ऑक्सैलिक अम्ल विलयन के साथ अनुमापन द्वारा दिए गए KMnO₄ विलयन की मोलरता ज्ञात करना।</w:t>
      </w:r>
    </w:p>
    <w:p>
      <w:pPr>
        <w:pStyle w:val="Heading3"/>
      </w:pPr>
      <w:r>
        <w:t>आवश्यक सामग्री</w:t>
      </w:r>
    </w:p>
    <w:p>
      <w:pPr>
        <w:pStyle w:val="ListBullet"/>
      </w:pPr>
      <w:r>
        <w:t>ब्यूरेट, पिपेट, शंक्वाकार फ्लास्क, मापक फ्लास्क</w:t>
      </w:r>
    </w:p>
    <w:p>
      <w:pPr>
        <w:pStyle w:val="ListBullet"/>
      </w:pPr>
      <w:r>
        <w:t>ऑक्सैलिक अम्ल (H₂C₂O₄·2H₂O)</w:t>
      </w:r>
    </w:p>
    <w:p>
      <w:pPr>
        <w:pStyle w:val="ListBullet"/>
      </w:pPr>
      <w:r>
        <w:t>तनु H₂SO₄, KMnO₄ विलयन</w:t>
      </w:r>
    </w:p>
    <w:p>
      <w:pPr>
        <w:pStyle w:val="ListBullet"/>
      </w:pPr>
      <w:r>
        <w:t>बर्नर, तार की जाली, थर्मामीटर</w:t>
      </w:r>
    </w:p>
    <w:p>
      <w:pPr>
        <w:pStyle w:val="Heading3"/>
      </w:pPr>
      <w:r>
        <w:t>सिद्धांत</w:t>
      </w:r>
    </w:p>
    <w:p>
      <w:pPr>
        <w:jc w:val="both"/>
      </w:pPr>
      <w:r>
        <w:t>ऑक्सैलिक अम्ल का मोलर द्रव्यमान 126 g/mol है; 250 mL M/20 विलयन के लिए 1.575 g अम्ल लिया जाता है। यह अभिक्रिया कमरे के ताप पर धीमी होती है, इसलिए ऑक्सैलिक अम्ल को 60–70 °C तक गर्म किया जाता है।</w:t>
      </w:r>
    </w:p>
    <w:p>
      <w:pPr>
        <w:spacing w:after="120" w:before="40"/>
        <w:jc w:val="center"/>
      </w:pPr>
      <w:r>
        <w:rPr>
          <w:b/>
          <w:bCs/>
          <w:color w:val="BE123C"/>
        </w:rPr>
        <w:t>2MnO₄⁻ + 5C₂O₄²⁻ + 16H⁺  →  2Mn²⁺ + 10CO₂ + 8H₂O</w:t>
      </w:r>
    </w:p>
    <w:p>
      <w:pPr>
        <w:spacing w:after="120" w:before="40"/>
        <w:jc w:val="center"/>
      </w:pPr>
      <w:r>
        <w:rPr>
          <w:b/>
          <w:bCs/>
          <w:color w:val="BE123C"/>
        </w:rPr>
        <w:t>5 × M(KMnO₄) × V(KMnO₄) = 2 × M(अम्ल) × V(अम्ल)</w:t>
      </w:r>
    </w:p>
    <w:p>
      <w:pPr>
        <w:pStyle w:val="Heading3"/>
      </w:pPr>
      <w:r>
        <w:t>विधि</w:t>
      </w:r>
    </w:p>
    <w:p>
      <w:pPr>
        <w:pStyle w:val="ListNumber"/>
      </w:pPr>
      <w:r>
        <w:t>1.575 g ऑक्सैलिक अम्ल से 250 mL M/20 विलयन बनाएँ।</w:t>
      </w:r>
    </w:p>
    <w:p>
      <w:pPr>
        <w:pStyle w:val="ListNumber"/>
      </w:pPr>
      <w:r>
        <w:t>10 mL अम्ल विलयन फ्लास्क में लेकर एक परखनली तनु H₂SO₄ मिलाएँ।</w:t>
      </w:r>
    </w:p>
    <w:p>
      <w:pPr>
        <w:pStyle w:val="ListNumber"/>
      </w:pPr>
      <w:r>
        <w:t>मिश्रण को 60–70 °C तक गर्म करें।</w:t>
      </w:r>
    </w:p>
    <w:p>
      <w:pPr>
        <w:pStyle w:val="ListNumber"/>
      </w:pPr>
      <w:r>
        <w:t>गर्म विलयन में ब्यूरेट से KMnO₄ डालें, जब तक स्थायी हल्का गुलाबी रंग न आए।</w:t>
      </w:r>
    </w:p>
    <w:p>
      <w:pPr>
        <w:pStyle w:val="ListNumber"/>
      </w:pPr>
      <w:r>
        <w:t>संगत पाठ्यांक मिलने तक दोहराएँ।</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BE123C"/>
          </w:tcPr>
          <w:p>
            <w:pPr>
              <w:spacing w:after="0"/>
              <w:jc w:val="center"/>
            </w:pPr>
            <w:r/>
            <w:r>
              <w:rPr>
                <w:b/>
                <w:bCs/>
                <w:color w:val="FFFFFF"/>
                <w:sz w:val="21"/>
                <w:szCs w:val="21"/>
              </w:rPr>
              <w:t>क्र.</w:t>
            </w:r>
          </w:p>
        </w:tc>
        <w:tc>
          <w:tcPr>
            <w:tcW w:type="dxa" w:w="2353"/>
            <w:vAlign w:val="center"/>
            <w:shd w:val="clear" w:color="auto" w:fill="BE123C"/>
          </w:tcPr>
          <w:p>
            <w:pPr>
              <w:spacing w:after="0"/>
              <w:jc w:val="center"/>
            </w:pPr>
            <w:r/>
            <w:r>
              <w:rPr>
                <w:b/>
                <w:bCs/>
                <w:color w:val="FFFFFF"/>
                <w:sz w:val="21"/>
                <w:szCs w:val="21"/>
              </w:rPr>
              <w:t>प्रारंभिक पाठ्यांक (mL)</w:t>
            </w:r>
          </w:p>
        </w:tc>
        <w:tc>
          <w:tcPr>
            <w:tcW w:type="dxa" w:w="2353"/>
            <w:vAlign w:val="center"/>
            <w:shd w:val="clear" w:color="auto" w:fill="BE123C"/>
          </w:tcPr>
          <w:p>
            <w:pPr>
              <w:spacing w:after="0"/>
              <w:jc w:val="center"/>
            </w:pPr>
            <w:r/>
            <w:r>
              <w:rPr>
                <w:b/>
                <w:bCs/>
                <w:color w:val="FFFFFF"/>
                <w:sz w:val="21"/>
                <w:szCs w:val="21"/>
              </w:rPr>
              <w:t>अंतिम पाठ्यांक (mL)</w:t>
            </w:r>
          </w:p>
        </w:tc>
        <w:tc>
          <w:tcPr>
            <w:tcW w:type="dxa" w:w="2353"/>
            <w:vAlign w:val="center"/>
            <w:shd w:val="clear" w:color="auto" w:fill="BE123C"/>
          </w:tcPr>
          <w:p>
            <w:pPr>
              <w:spacing w:after="0"/>
              <w:jc w:val="center"/>
            </w:pPr>
            <w:r/>
            <w:r>
              <w:rPr>
                <w:b/>
                <w:bCs/>
                <w:color w:val="FFFFFF"/>
                <w:sz w:val="21"/>
                <w:szCs w:val="21"/>
              </w:rPr>
              <w:t>प्रयुक्त KMnO₄ (mL)</w:t>
            </w:r>
          </w:p>
        </w:tc>
      </w:tr>
      <w:tr>
        <w:tc>
          <w:tcPr>
            <w:tcW w:type="dxa" w:w="2353"/>
            <w:vAlign w:val="center"/>
          </w:tcPr>
          <w:p>
            <w:pPr>
              <w:spacing w:after="0"/>
              <w:jc w:val="center"/>
            </w:pPr>
            <w:r/>
            <w:r>
              <w:rPr>
                <w:sz w:val="21"/>
                <w:szCs w:val="21"/>
              </w:rPr>
              <w:t>1</w:t>
            </w:r>
          </w:p>
        </w:tc>
        <w:tc>
          <w:tcPr>
            <w:tcW w:type="dxa" w:w="2353"/>
            <w:vAlign w:val="center"/>
          </w:tcPr>
          <w:p>
            <w:pPr>
              <w:spacing w:after="0"/>
              <w:jc w:val="center"/>
            </w:pPr>
            <w:r/>
            <w:r>
              <w:rPr>
                <w:sz w:val="21"/>
                <w:szCs w:val="21"/>
              </w:rPr>
              <w:t>0.0</w:t>
            </w:r>
          </w:p>
        </w:tc>
        <w:tc>
          <w:tcPr>
            <w:tcW w:type="dxa" w:w="2353"/>
            <w:vAlign w:val="center"/>
          </w:tcPr>
          <w:p>
            <w:pPr>
              <w:spacing w:after="0"/>
              <w:jc w:val="center"/>
            </w:pPr>
            <w:r/>
            <w:r>
              <w:rPr>
                <w:sz w:val="21"/>
                <w:szCs w:val="21"/>
              </w:rPr>
              <w:t>20.2</w:t>
            </w:r>
          </w:p>
        </w:tc>
        <w:tc>
          <w:tcPr>
            <w:tcW w:type="dxa" w:w="2353"/>
            <w:vAlign w:val="center"/>
          </w:tcPr>
          <w:p>
            <w:pPr>
              <w:spacing w:after="0"/>
              <w:jc w:val="center"/>
            </w:pPr>
            <w:r/>
            <w:r>
              <w:rPr>
                <w:sz w:val="21"/>
                <w:szCs w:val="21"/>
              </w:rPr>
              <w:t>20.2</w:t>
            </w:r>
          </w:p>
        </w:tc>
      </w:tr>
      <w:tr>
        <w:tc>
          <w:tcPr>
            <w:tcW w:type="dxa" w:w="2353"/>
            <w:vAlign w:val="center"/>
            <w:shd w:val="clear" w:color="auto" w:fill="F8E7EC"/>
          </w:tcPr>
          <w:p>
            <w:pPr>
              <w:spacing w:after="0"/>
              <w:jc w:val="center"/>
            </w:pPr>
            <w:r/>
            <w:r>
              <w:rPr>
                <w:sz w:val="21"/>
                <w:szCs w:val="21"/>
              </w:rPr>
              <w:t>2</w:t>
            </w:r>
          </w:p>
        </w:tc>
        <w:tc>
          <w:tcPr>
            <w:tcW w:type="dxa" w:w="2353"/>
            <w:vAlign w:val="center"/>
            <w:shd w:val="clear" w:color="auto" w:fill="F8E7EC"/>
          </w:tcPr>
          <w:p>
            <w:pPr>
              <w:spacing w:after="0"/>
              <w:jc w:val="center"/>
            </w:pPr>
            <w:r/>
            <w:r>
              <w:rPr>
                <w:sz w:val="21"/>
                <w:szCs w:val="21"/>
              </w:rPr>
              <w:t>20.2</w:t>
            </w:r>
          </w:p>
        </w:tc>
        <w:tc>
          <w:tcPr>
            <w:tcW w:type="dxa" w:w="2353"/>
            <w:vAlign w:val="center"/>
            <w:shd w:val="clear" w:color="auto" w:fill="F8E7EC"/>
          </w:tcPr>
          <w:p>
            <w:pPr>
              <w:spacing w:after="0"/>
              <w:jc w:val="center"/>
            </w:pPr>
            <w:r/>
            <w:r>
              <w:rPr>
                <w:sz w:val="21"/>
                <w:szCs w:val="21"/>
              </w:rPr>
              <w:t>40.2</w:t>
            </w:r>
          </w:p>
        </w:tc>
        <w:tc>
          <w:tcPr>
            <w:tcW w:type="dxa" w:w="2353"/>
            <w:vAlign w:val="center"/>
            <w:shd w:val="clear" w:color="auto" w:fill="F8E7EC"/>
          </w:tcPr>
          <w:p>
            <w:pPr>
              <w:spacing w:after="0"/>
              <w:jc w:val="center"/>
            </w:pPr>
            <w:r/>
            <w:r>
              <w:rPr>
                <w:sz w:val="21"/>
                <w:szCs w:val="21"/>
              </w:rPr>
              <w:t>20.0</w:t>
            </w:r>
          </w:p>
        </w:tc>
      </w:tr>
      <w:tr>
        <w:tc>
          <w:tcPr>
            <w:tcW w:type="dxa" w:w="2353"/>
            <w:vAlign w:val="center"/>
          </w:tcPr>
          <w:p>
            <w:pPr>
              <w:spacing w:after="0"/>
              <w:jc w:val="center"/>
            </w:pPr>
            <w:r/>
            <w:r>
              <w:rPr>
                <w:sz w:val="21"/>
                <w:szCs w:val="21"/>
              </w:rPr>
              <w:t>3</w:t>
            </w:r>
          </w:p>
        </w:tc>
        <w:tc>
          <w:tcPr>
            <w:tcW w:type="dxa" w:w="2353"/>
            <w:vAlign w:val="center"/>
          </w:tcPr>
          <w:p>
            <w:pPr>
              <w:spacing w:after="0"/>
              <w:jc w:val="center"/>
            </w:pPr>
            <w:r/>
            <w:r>
              <w:rPr>
                <w:sz w:val="21"/>
                <w:szCs w:val="21"/>
              </w:rPr>
              <w:t>0.0</w:t>
            </w:r>
          </w:p>
        </w:tc>
        <w:tc>
          <w:tcPr>
            <w:tcW w:type="dxa" w:w="2353"/>
            <w:vAlign w:val="center"/>
          </w:tcPr>
          <w:p>
            <w:pPr>
              <w:spacing w:after="0"/>
              <w:jc w:val="center"/>
            </w:pPr>
            <w:r/>
            <w:r>
              <w:rPr>
                <w:sz w:val="21"/>
                <w:szCs w:val="21"/>
              </w:rPr>
              <w:t>20.0</w:t>
            </w:r>
          </w:p>
        </w:tc>
        <w:tc>
          <w:tcPr>
            <w:tcW w:type="dxa" w:w="2353"/>
            <w:vAlign w:val="center"/>
          </w:tcPr>
          <w:p>
            <w:pPr>
              <w:spacing w:after="0"/>
              <w:jc w:val="center"/>
            </w:pPr>
            <w:r/>
            <w:r>
              <w:rPr>
                <w:sz w:val="21"/>
                <w:szCs w:val="21"/>
              </w:rPr>
              <w:t>20.0</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5 × M × 20.0 = 2 × (1/20) × 10</w:t>
      </w:r>
    </w:p>
    <w:p>
      <w:r>
        <w:t>M(KMnO₄) = 1 ÷ 100 = 0.01 M</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परिणाम</w:t>
            </w:r>
          </w:p>
          <w:p>
            <w:pPr>
              <w:spacing w:after="0"/>
            </w:pPr>
            <w:r>
              <w:t>दिए गए KMnO₄ विलयन की मोलरता 0.01 M है (सांद्रता 1.58 g/L)।</w:t>
            </w:r>
          </w:p>
        </w:tc>
      </w:tr>
    </w:tbl>
    <w:p>
      <w:pPr>
        <w:spacing w:after="40"/>
      </w:pPr>
    </w:p>
    <w:p>
      <w:pPr>
        <w:pStyle w:val="Heading3"/>
      </w:pPr>
      <w:r>
        <w:t>सावधानियाँ</w:t>
      </w:r>
    </w:p>
    <w:p>
      <w:pPr>
        <w:pStyle w:val="ListBullet"/>
      </w:pPr>
      <w:r>
        <w:t>विलयन को 70 °C से अधिक गर्म न करें, अन्यथा ऑक्सैलिक अम्ल विघटित हो जाएगा।</w:t>
      </w:r>
    </w:p>
    <w:p>
      <w:pPr>
        <w:pStyle w:val="ListBullet"/>
      </w:pPr>
      <w:r>
        <w:t>KMnO₄ प्रारंभ में धीरे-धीरे डालें।</w:t>
      </w:r>
    </w:p>
    <w:p>
      <w:pPr>
        <w:pStyle w:val="ListBullet"/>
      </w:pPr>
      <w:r>
        <w:t>हर अनुमापन से पहले फ्लास्क आसुत जल से धो लें।</w:t>
      </w:r>
    </w:p>
    <w:p>
      <w:pPr>
        <w:pStyle w:val="Heading3"/>
      </w:pPr>
      <w:r>
        <w:t>मौखिक प्रश्न (वाइवा)</w:t>
      </w:r>
    </w:p>
    <w:p>
      <w:pPr>
        <w:keepNext/>
        <w:spacing w:after="20"/>
      </w:pPr>
      <w:r>
        <w:rPr>
          <w:b/>
          <w:bCs/>
          <w:color w:val="BE123C"/>
        </w:rPr>
        <w:t xml:space="preserve">प्रश्न 1. </w:t>
      </w:r>
      <w:r>
        <w:rPr>
          <w:b/>
          <w:bCs/>
        </w:rPr>
        <w:t>शुरुआत में रंग देर से क्यों हटता है?</w:t>
      </w:r>
    </w:p>
    <w:p>
      <w:pPr>
        <w:spacing w:after="140"/>
        <w:jc w:val="both"/>
      </w:pPr>
      <w:r>
        <w:t>उत्तर : अभिक्रिया धीमी है; बने Mn²⁺ आयन बाद में स्वउत्प्रेरक का कार्य करते हैं।</w:t>
      </w:r>
    </w:p>
    <w:p>
      <w:pPr>
        <w:keepNext/>
        <w:spacing w:after="20"/>
      </w:pPr>
      <w:r>
        <w:rPr>
          <w:b/>
          <w:bCs/>
          <w:color w:val="BE123C"/>
        </w:rPr>
        <w:t xml:space="preserve">प्रश्न 2. </w:t>
      </w:r>
      <w:r>
        <w:rPr>
          <w:b/>
          <w:bCs/>
        </w:rPr>
        <w:t>यहाँ ऑक्सैलिक अम्ल की भूमिका क्या है?</w:t>
      </w:r>
    </w:p>
    <w:p>
      <w:pPr>
        <w:spacing w:after="140"/>
        <w:jc w:val="both"/>
      </w:pPr>
      <w:r>
        <w:t>उत्तर : अपचायक की।</w:t>
      </w:r>
    </w:p>
    <w:p>
      <w:pPr>
        <w:pStyle w:val="Heading1"/>
      </w:pPr>
      <w:r>
        <w:t>प्रयोग 3 : दिए गए लवण में धनायन और ऋणायन की पहचान</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bCs/>
                <w:color w:val="BE123C"/>
                <w:sz w:val="20"/>
                <w:szCs w:val="20"/>
              </w:rPr>
              <w:t xml:space="preserve">दिनांक : </w:t>
            </w:r>
            <w:r>
              <w:rPr>
                <w:sz w:val="20"/>
                <w:szCs w:val="20"/>
              </w:rPr>
              <w:t>2 सितंबर 2025</w:t>
            </w:r>
          </w:p>
        </w:tc>
        <w:tc>
          <w:tcPr>
            <w:tcW w:type="dxa" w:w="3137"/>
          </w:tcPr>
          <w:p>
            <w:pPr>
              <w:spacing w:after="0"/>
            </w:pPr>
            <w:r>
              <w:rPr>
                <w:b/>
                <w:bCs/>
                <w:color w:val="BE123C"/>
                <w:sz w:val="20"/>
                <w:szCs w:val="20"/>
              </w:rPr>
              <w:t xml:space="preserve">पृष्ठ सं. : </w:t>
            </w:r>
            <w:r>
              <w:rPr>
                <w:sz w:val="20"/>
                <w:szCs w:val="20"/>
              </w:rPr>
              <w:t>______</w:t>
            </w:r>
          </w:p>
        </w:tc>
        <w:tc>
          <w:tcPr>
            <w:tcW w:type="dxa" w:w="3137"/>
          </w:tcPr>
          <w:p>
            <w:pPr>
              <w:spacing w:after="0"/>
            </w:pPr>
            <w:r>
              <w:rPr>
                <w:b/>
                <w:bCs/>
                <w:color w:val="BE123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क्रमबद्ध परीक्षणों द्वारा दिए गए लवण में उपस्थित एक धनायन और एक ऋणायन की पहचान करना।</w:t>
      </w:r>
    </w:p>
    <w:p>
      <w:pPr>
        <w:pStyle w:val="Heading3"/>
      </w:pPr>
      <w:r>
        <w:t>आवश्यक सामग्री</w:t>
      </w:r>
    </w:p>
    <w:p>
      <w:pPr>
        <w:pStyle w:val="ListBullet"/>
      </w:pPr>
      <w:r>
        <w:t>परखनलियाँ, परखनली होल्डर, बर्नर</w:t>
      </w:r>
    </w:p>
    <w:p>
      <w:pPr>
        <w:pStyle w:val="ListBullet"/>
      </w:pPr>
      <w:r>
        <w:t>काँच की छड़, लिटमस पत्र</w:t>
      </w:r>
    </w:p>
    <w:p>
      <w:pPr>
        <w:pStyle w:val="ListBullet"/>
      </w:pPr>
      <w:r>
        <w:t>सांद्र H₂SO₄, NaOH विलयन, सांद्र HCl</w:t>
      </w:r>
    </w:p>
    <w:p>
      <w:pPr>
        <w:pStyle w:val="ListBullet"/>
      </w:pPr>
      <w:r>
        <w:t>सिल्वर नाइट्रेट विलयन, अमोनियम हाइड्रॉक्साइड</w:t>
      </w:r>
    </w:p>
    <w:p>
      <w:pPr>
        <w:pStyle w:val="Heading3"/>
      </w:pPr>
      <w:r>
        <w:t>सिद्धांत</w:t>
      </w:r>
    </w:p>
    <w:p>
      <w:pPr>
        <w:jc w:val="both"/>
      </w:pPr>
      <w:r>
        <w:t>लवण विश्लेषण में पहले प्रारंभिक परीक्षण (रंग, गंध, घुलनशीलता) किए जाते हैं, फिर ऋणायन और धनायन के लिए विशेष पुष्टिकरण परीक्षण। यहाँ लवण सफ़ेद, क्रिस्टलीय और जल में घुलनशील है।</w:t>
      </w:r>
    </w:p>
    <w:p>
      <w:pPr>
        <w:pStyle w:val="Heading3"/>
      </w:pPr>
      <w:r>
        <w:t>विधि</w:t>
      </w:r>
    </w:p>
    <w:p>
      <w:pPr>
        <w:pStyle w:val="ListNumber"/>
      </w:pPr>
      <w:r>
        <w:t>लवण का रंग, गंध और जल में घुलनशीलता देखें।</w:t>
      </w:r>
    </w:p>
    <w:p>
      <w:pPr>
        <w:pStyle w:val="ListNumber"/>
      </w:pPr>
      <w:r>
        <w:t>लवण में सांद्र H₂SO₄ डालकर गर्म करें और निकलती गैस का परीक्षण करें।</w:t>
      </w:r>
    </w:p>
    <w:p>
      <w:pPr>
        <w:pStyle w:val="ListNumber"/>
      </w:pPr>
      <w:r>
        <w:t>लवण के जलीय विलयन में तनु HNO₃ और AgNO₃ विलयन डालें।</w:t>
      </w:r>
    </w:p>
    <w:p>
      <w:pPr>
        <w:pStyle w:val="ListNumber"/>
      </w:pPr>
      <w:r>
        <w:t>लवण में NaOH विलयन डालकर गर्म करें और गैस का परीक्षण करें।</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BE123C"/>
          </w:tcPr>
          <w:p>
            <w:pPr>
              <w:spacing w:after="0"/>
              <w:jc w:val="center"/>
            </w:pPr>
            <w:r/>
            <w:r>
              <w:rPr>
                <w:b/>
                <w:bCs/>
                <w:color w:val="FFFFFF"/>
                <w:sz w:val="21"/>
                <w:szCs w:val="21"/>
              </w:rPr>
              <w:t>परीक्षण</w:t>
            </w:r>
          </w:p>
        </w:tc>
        <w:tc>
          <w:tcPr>
            <w:tcW w:type="dxa" w:w="3137"/>
            <w:vAlign w:val="center"/>
            <w:shd w:val="clear" w:color="auto" w:fill="BE123C"/>
          </w:tcPr>
          <w:p>
            <w:pPr>
              <w:spacing w:after="0"/>
              <w:jc w:val="center"/>
            </w:pPr>
            <w:r/>
            <w:r>
              <w:rPr>
                <w:b/>
                <w:bCs/>
                <w:color w:val="FFFFFF"/>
                <w:sz w:val="21"/>
                <w:szCs w:val="21"/>
              </w:rPr>
              <w:t>प्रेक्षण</w:t>
            </w:r>
          </w:p>
        </w:tc>
        <w:tc>
          <w:tcPr>
            <w:tcW w:type="dxa" w:w="3137"/>
            <w:vAlign w:val="center"/>
            <w:shd w:val="clear" w:color="auto" w:fill="BE123C"/>
          </w:tcPr>
          <w:p>
            <w:pPr>
              <w:spacing w:after="0"/>
              <w:jc w:val="center"/>
            </w:pPr>
            <w:r/>
            <w:r>
              <w:rPr>
                <w:b/>
                <w:bCs/>
                <w:color w:val="FFFFFF"/>
                <w:sz w:val="21"/>
                <w:szCs w:val="21"/>
              </w:rPr>
              <w:t>निष्कर्ष</w:t>
            </w:r>
          </w:p>
        </w:tc>
      </w:tr>
      <w:tr>
        <w:tc>
          <w:tcPr>
            <w:tcW w:type="dxa" w:w="3137"/>
            <w:vAlign w:val="center"/>
          </w:tcPr>
          <w:p>
            <w:pPr>
              <w:spacing w:after="0"/>
              <w:jc w:val="center"/>
            </w:pPr>
            <w:r/>
            <w:r>
              <w:rPr>
                <w:sz w:val="21"/>
                <w:szCs w:val="21"/>
              </w:rPr>
              <w:t>लवण + सांद्र H₂SO₄, गर्म करें</w:t>
            </w:r>
          </w:p>
        </w:tc>
        <w:tc>
          <w:tcPr>
            <w:tcW w:type="dxa" w:w="3137"/>
            <w:vAlign w:val="center"/>
          </w:tcPr>
          <w:p>
            <w:pPr>
              <w:spacing w:after="0"/>
              <w:jc w:val="center"/>
            </w:pPr>
            <w:r/>
            <w:r>
              <w:rPr>
                <w:sz w:val="21"/>
                <w:szCs w:val="21"/>
              </w:rPr>
              <w:t>रंगहीन तीखी गैस; NH₄OH से भीगी छड़ पास लाने पर सफ़ेद धुआँ</w:t>
            </w:r>
          </w:p>
        </w:tc>
        <w:tc>
          <w:tcPr>
            <w:tcW w:type="dxa" w:w="3137"/>
            <w:vAlign w:val="center"/>
          </w:tcPr>
          <w:p>
            <w:pPr>
              <w:spacing w:after="0"/>
              <w:jc w:val="center"/>
            </w:pPr>
            <w:r/>
            <w:r>
              <w:rPr>
                <w:sz w:val="21"/>
                <w:szCs w:val="21"/>
              </w:rPr>
              <w:t>Cl⁻ हो सकता है</w:t>
            </w:r>
          </w:p>
        </w:tc>
      </w:tr>
      <w:tr>
        <w:tc>
          <w:tcPr>
            <w:tcW w:type="dxa" w:w="3137"/>
            <w:vAlign w:val="center"/>
            <w:shd w:val="clear" w:color="auto" w:fill="F8E7EC"/>
          </w:tcPr>
          <w:p>
            <w:pPr>
              <w:spacing w:after="0"/>
              <w:jc w:val="center"/>
            </w:pPr>
            <w:r/>
            <w:r>
              <w:rPr>
                <w:sz w:val="21"/>
                <w:szCs w:val="21"/>
              </w:rPr>
              <w:t>जलीय विलयन + तनु HNO₃ + AgNO₃</w:t>
            </w:r>
          </w:p>
        </w:tc>
        <w:tc>
          <w:tcPr>
            <w:tcW w:type="dxa" w:w="3137"/>
            <w:vAlign w:val="center"/>
            <w:shd w:val="clear" w:color="auto" w:fill="F8E7EC"/>
          </w:tcPr>
          <w:p>
            <w:pPr>
              <w:spacing w:after="0"/>
              <w:jc w:val="center"/>
            </w:pPr>
            <w:r/>
            <w:r>
              <w:rPr>
                <w:sz w:val="21"/>
                <w:szCs w:val="21"/>
              </w:rPr>
              <w:t>दही जैसा सफ़ेद अवक्षेप, NH₄OH में विलेय</w:t>
            </w:r>
          </w:p>
        </w:tc>
        <w:tc>
          <w:tcPr>
            <w:tcW w:type="dxa" w:w="3137"/>
            <w:vAlign w:val="center"/>
            <w:shd w:val="clear" w:color="auto" w:fill="F8E7EC"/>
          </w:tcPr>
          <w:p>
            <w:pPr>
              <w:spacing w:after="0"/>
              <w:jc w:val="center"/>
            </w:pPr>
            <w:r/>
            <w:r>
              <w:rPr>
                <w:sz w:val="21"/>
                <w:szCs w:val="21"/>
              </w:rPr>
              <w:t>Cl⁻ की पुष्टि</w:t>
            </w:r>
          </w:p>
        </w:tc>
      </w:tr>
      <w:tr>
        <w:tc>
          <w:tcPr>
            <w:tcW w:type="dxa" w:w="3137"/>
            <w:vAlign w:val="center"/>
          </w:tcPr>
          <w:p>
            <w:pPr>
              <w:spacing w:after="0"/>
              <w:jc w:val="center"/>
            </w:pPr>
            <w:r/>
            <w:r>
              <w:rPr>
                <w:sz w:val="21"/>
                <w:szCs w:val="21"/>
              </w:rPr>
              <w:t>लवण + NaOH, गर्म करें</w:t>
            </w:r>
          </w:p>
        </w:tc>
        <w:tc>
          <w:tcPr>
            <w:tcW w:type="dxa" w:w="3137"/>
            <w:vAlign w:val="center"/>
          </w:tcPr>
          <w:p>
            <w:pPr>
              <w:spacing w:after="0"/>
              <w:jc w:val="center"/>
            </w:pPr>
            <w:r/>
            <w:r>
              <w:rPr>
                <w:sz w:val="21"/>
                <w:szCs w:val="21"/>
              </w:rPr>
              <w:t>अमोनिया की तीखी गंध; नम लाल लिटमस नीला</w:t>
            </w:r>
          </w:p>
        </w:tc>
        <w:tc>
          <w:tcPr>
            <w:tcW w:type="dxa" w:w="3137"/>
            <w:vAlign w:val="center"/>
          </w:tcPr>
          <w:p>
            <w:pPr>
              <w:spacing w:after="0"/>
              <w:jc w:val="center"/>
            </w:pPr>
            <w:r/>
            <w:r>
              <w:rPr>
                <w:sz w:val="21"/>
                <w:szCs w:val="21"/>
              </w:rPr>
              <w:t>NH₄⁺ हो सकता है</w:t>
            </w:r>
          </w:p>
        </w:tc>
      </w:tr>
      <w:tr>
        <w:tc>
          <w:tcPr>
            <w:tcW w:type="dxa" w:w="3137"/>
            <w:vAlign w:val="center"/>
            <w:shd w:val="clear" w:color="auto" w:fill="F8E7EC"/>
          </w:tcPr>
          <w:p>
            <w:pPr>
              <w:spacing w:after="0"/>
              <w:jc w:val="center"/>
            </w:pPr>
            <w:r/>
            <w:r>
              <w:rPr>
                <w:sz w:val="21"/>
                <w:szCs w:val="21"/>
              </w:rPr>
              <w:t>उपर्युक्त गैस के पास सांद्र HCl वाली छड़</w:t>
            </w:r>
          </w:p>
        </w:tc>
        <w:tc>
          <w:tcPr>
            <w:tcW w:type="dxa" w:w="3137"/>
            <w:vAlign w:val="center"/>
            <w:shd w:val="clear" w:color="auto" w:fill="F8E7EC"/>
          </w:tcPr>
          <w:p>
            <w:pPr>
              <w:spacing w:after="0"/>
              <w:jc w:val="center"/>
            </w:pPr>
            <w:r/>
            <w:r>
              <w:rPr>
                <w:sz w:val="21"/>
                <w:szCs w:val="21"/>
              </w:rPr>
              <w:t>घना सफ़ेद धुआँ (NH₄Cl)</w:t>
            </w:r>
          </w:p>
        </w:tc>
        <w:tc>
          <w:tcPr>
            <w:tcW w:type="dxa" w:w="3137"/>
            <w:vAlign w:val="center"/>
            <w:shd w:val="clear" w:color="auto" w:fill="F8E7EC"/>
          </w:tcPr>
          <w:p>
            <w:pPr>
              <w:spacing w:after="0"/>
              <w:jc w:val="center"/>
            </w:pPr>
            <w:r/>
            <w:r>
              <w:rPr>
                <w:sz w:val="21"/>
                <w:szCs w:val="21"/>
              </w:rPr>
              <w:t>NH₄⁺ की पुष्टि</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परिणाम</w:t>
            </w:r>
          </w:p>
          <w:p>
            <w:pPr>
              <w:spacing w:after="0"/>
            </w:pPr>
            <w:r>
              <w:t>दिए गए लवण में धनायन अमोनियम (NH₄⁺) और ऋणायन क्लोराइड (Cl⁻) है। अतः लवण अमोनियम क्लोराइड (NH₄Cl) है।</w:t>
            </w:r>
          </w:p>
        </w:tc>
      </w:tr>
    </w:tbl>
    <w:p>
      <w:pPr>
        <w:spacing w:after="40"/>
      </w:pPr>
    </w:p>
    <w:p>
      <w:pPr>
        <w:pStyle w:val="Heading3"/>
      </w:pPr>
      <w:r>
        <w:t>सावधानियाँ</w:t>
      </w:r>
    </w:p>
    <w:p>
      <w:pPr>
        <w:pStyle w:val="ListBullet"/>
      </w:pPr>
      <w:r>
        <w:t>गैसों को सीधे न सूँघें; हाथ से हवा अपनी ओर करके गंध लें।</w:t>
      </w:r>
    </w:p>
    <w:p>
      <w:pPr>
        <w:pStyle w:val="ListBullet"/>
      </w:pPr>
      <w:r>
        <w:t>सांद्र अम्लों का प्रयोग अत्यंत सावधानी से करें।</w:t>
      </w:r>
    </w:p>
    <w:p>
      <w:pPr>
        <w:pStyle w:val="ListBullet"/>
      </w:pPr>
      <w:r>
        <w:t>परखनली का मुँह अपनी या दूसरों की ओर न रखें।</w:t>
      </w:r>
    </w:p>
    <w:p>
      <w:pPr>
        <w:pStyle w:val="Heading3"/>
      </w:pPr>
      <w:r>
        <w:t>मौखिक प्रश्न (वाइवा)</w:t>
      </w:r>
    </w:p>
    <w:p>
      <w:pPr>
        <w:keepNext/>
        <w:spacing w:after="20"/>
      </w:pPr>
      <w:r>
        <w:rPr>
          <w:b/>
          <w:bCs/>
          <w:color w:val="BE123C"/>
        </w:rPr>
        <w:t xml:space="preserve">प्रश्न 1. </w:t>
      </w:r>
      <w:r>
        <w:rPr>
          <w:b/>
          <w:bCs/>
        </w:rPr>
        <w:t>AgCl अवक्षेप अमोनियम हाइड्रॉक्साइड में क्यों घुल जाता है?</w:t>
      </w:r>
    </w:p>
    <w:p>
      <w:pPr>
        <w:spacing w:after="140"/>
        <w:jc w:val="both"/>
      </w:pPr>
      <w:r>
        <w:t>उत्तर : विलेय संकुल [Ag(NH₃)₂]Cl बनने के कारण।</w:t>
      </w:r>
    </w:p>
    <w:p>
      <w:pPr>
        <w:keepNext/>
        <w:spacing w:after="20"/>
      </w:pPr>
      <w:r>
        <w:rPr>
          <w:b/>
          <w:bCs/>
          <w:color w:val="BE123C"/>
        </w:rPr>
        <w:t xml:space="preserve">प्रश्न 2. </w:t>
      </w:r>
      <w:r>
        <w:rPr>
          <w:b/>
          <w:bCs/>
        </w:rPr>
        <w:t>अमोनियम लवण को NaOH के साथ गर्म करने पर कौन-सी गैस निकलती है?</w:t>
      </w:r>
    </w:p>
    <w:p>
      <w:pPr>
        <w:spacing w:after="140"/>
        <w:jc w:val="both"/>
      </w:pPr>
      <w:r>
        <w:t>उत्तर : अमोनिया।</w:t>
      </w:r>
    </w:p>
    <w:p>
      <w:pPr>
        <w:pStyle w:val="Heading1"/>
      </w:pPr>
      <w:r>
        <w:t>प्रयोग 4 : स्टार्च का द्रवरागी सॉल बनाना</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bCs/>
                <w:color w:val="BE123C"/>
                <w:sz w:val="20"/>
                <w:szCs w:val="20"/>
              </w:rPr>
              <w:t xml:space="preserve">दिनांक : </w:t>
            </w:r>
            <w:r>
              <w:rPr>
                <w:sz w:val="20"/>
                <w:szCs w:val="20"/>
              </w:rPr>
              <w:t>23 सितंबर 2025</w:t>
            </w:r>
          </w:p>
        </w:tc>
        <w:tc>
          <w:tcPr>
            <w:tcW w:type="dxa" w:w="3137"/>
          </w:tcPr>
          <w:p>
            <w:pPr>
              <w:spacing w:after="0"/>
            </w:pPr>
            <w:r>
              <w:rPr>
                <w:b/>
                <w:bCs/>
                <w:color w:val="BE123C"/>
                <w:sz w:val="20"/>
                <w:szCs w:val="20"/>
              </w:rPr>
              <w:t xml:space="preserve">पृष्ठ सं. : </w:t>
            </w:r>
            <w:r>
              <w:rPr>
                <w:sz w:val="20"/>
                <w:szCs w:val="20"/>
              </w:rPr>
              <w:t>______</w:t>
            </w:r>
          </w:p>
        </w:tc>
        <w:tc>
          <w:tcPr>
            <w:tcW w:type="dxa" w:w="3137"/>
          </w:tcPr>
          <w:p>
            <w:pPr>
              <w:spacing w:after="0"/>
            </w:pPr>
            <w:r>
              <w:rPr>
                <w:b/>
                <w:bCs/>
                <w:color w:val="BE123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स्टार्च का कोलाइडी विलयन (द्रवरागी सॉल) बनाना और उसके गुणों का अध्ययन करना।</w:t>
      </w:r>
    </w:p>
    <w:p>
      <w:pPr>
        <w:pStyle w:val="Heading3"/>
      </w:pPr>
      <w:r>
        <w:t>आवश्यक सामग्री</w:t>
      </w:r>
    </w:p>
    <w:p>
      <w:pPr>
        <w:pStyle w:val="ListBullet"/>
      </w:pPr>
      <w:r>
        <w:t>बीकर (250 mL), काँच की छड़, बर्नर, तार की जाली</w:t>
      </w:r>
    </w:p>
    <w:p>
      <w:pPr>
        <w:pStyle w:val="ListBullet"/>
      </w:pPr>
      <w:r>
        <w:t>स्टार्च (लगभग 0.5 g), आसुत जल</w:t>
      </w:r>
    </w:p>
    <w:p>
      <w:pPr>
        <w:pStyle w:val="ListBullet"/>
      </w:pPr>
      <w:r>
        <w:t>टॉर्च / लेज़र पॉइंटर, फ़िल्टर पेपर</w:t>
      </w:r>
    </w:p>
    <w:p>
      <w:pPr>
        <w:pStyle w:val="Heading3"/>
      </w:pPr>
      <w:r>
        <w:t>सिद्धांत</w:t>
      </w:r>
    </w:p>
    <w:p>
      <w:pPr>
        <w:jc w:val="both"/>
      </w:pPr>
      <w:r>
        <w:t>जिन कोलाइडों में परिक्षिप्त प्रावस्था और परिक्षेपण माध्यम के बीच प्रबल आकर्षण होता है, उन्हें द्रवरागी सॉल कहते हैं। ये आसानी से बनते हैं और स्थायी होते हैं। कोलाइडी कण प्रकाश को प्रकीर्णित करते हैं, जिसे टिंडल प्रभाव कहते हैं।</w:t>
      </w:r>
    </w:p>
    <w:p>
      <w:pPr>
        <w:pStyle w:val="Heading3"/>
      </w:pPr>
      <w:r>
        <w:t>विधि</w:t>
      </w:r>
    </w:p>
    <w:p>
      <w:pPr>
        <w:pStyle w:val="ListNumber"/>
      </w:pPr>
      <w:r>
        <w:t>0.5 g स्टार्च को थोड़े जल में मिलाकर पतला लेप बनाएँ।</w:t>
      </w:r>
    </w:p>
    <w:p>
      <w:pPr>
        <w:pStyle w:val="ListNumber"/>
      </w:pPr>
      <w:r>
        <w:t>बीकर में 100 mL जल उबालें।</w:t>
      </w:r>
    </w:p>
    <w:p>
      <w:pPr>
        <w:pStyle w:val="ListNumber"/>
      </w:pPr>
      <w:r>
        <w:t>उबलते जल में लेप को लगातार हिलाते हुए धीरे-धीरे डालें।</w:t>
      </w:r>
    </w:p>
    <w:p>
      <w:pPr>
        <w:pStyle w:val="ListNumber"/>
      </w:pPr>
      <w:r>
        <w:t>10 मिनट उबालकर ठंडा करें और छान लें।</w:t>
      </w:r>
    </w:p>
    <w:p>
      <w:pPr>
        <w:pStyle w:val="ListNumber"/>
      </w:pPr>
      <w:r>
        <w:t>अँधेरे में विलयन पर प्रकाश-किरण डालकर टिंडल प्रभाव देखें।</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BE123C"/>
          </w:tcPr>
          <w:p>
            <w:pPr>
              <w:spacing w:after="0"/>
              <w:jc w:val="center"/>
            </w:pPr>
            <w:r/>
            <w:r>
              <w:rPr>
                <w:b/>
                <w:bCs/>
                <w:color w:val="FFFFFF"/>
                <w:sz w:val="21"/>
                <w:szCs w:val="21"/>
              </w:rPr>
              <w:t>गुण</w:t>
            </w:r>
          </w:p>
        </w:tc>
        <w:tc>
          <w:tcPr>
            <w:tcW w:type="dxa" w:w="4706"/>
            <w:vAlign w:val="center"/>
            <w:shd w:val="clear" w:color="auto" w:fill="BE123C"/>
          </w:tcPr>
          <w:p>
            <w:pPr>
              <w:spacing w:after="0"/>
              <w:jc w:val="center"/>
            </w:pPr>
            <w:r/>
            <w:r>
              <w:rPr>
                <w:b/>
                <w:bCs/>
                <w:color w:val="FFFFFF"/>
                <w:sz w:val="21"/>
                <w:szCs w:val="21"/>
              </w:rPr>
              <w:t>प्रेक्षण</w:t>
            </w:r>
          </w:p>
        </w:tc>
      </w:tr>
      <w:tr>
        <w:tc>
          <w:tcPr>
            <w:tcW w:type="dxa" w:w="4706"/>
            <w:vAlign w:val="center"/>
          </w:tcPr>
          <w:p>
            <w:pPr>
              <w:spacing w:after="0"/>
              <w:jc w:val="center"/>
            </w:pPr>
            <w:r/>
            <w:r>
              <w:rPr>
                <w:sz w:val="21"/>
                <w:szCs w:val="21"/>
              </w:rPr>
              <w:t>रूप</w:t>
            </w:r>
          </w:p>
        </w:tc>
        <w:tc>
          <w:tcPr>
            <w:tcW w:type="dxa" w:w="4706"/>
            <w:vAlign w:val="center"/>
          </w:tcPr>
          <w:p>
            <w:pPr>
              <w:spacing w:after="0"/>
              <w:jc w:val="center"/>
            </w:pPr>
            <w:r/>
            <w:r>
              <w:rPr>
                <w:sz w:val="21"/>
                <w:szCs w:val="21"/>
              </w:rPr>
              <w:t>पारभासी, हल्का धुँधला विलयन</w:t>
            </w:r>
          </w:p>
        </w:tc>
      </w:tr>
      <w:tr>
        <w:tc>
          <w:tcPr>
            <w:tcW w:type="dxa" w:w="4706"/>
            <w:vAlign w:val="center"/>
            <w:shd w:val="clear" w:color="auto" w:fill="F8E7EC"/>
          </w:tcPr>
          <w:p>
            <w:pPr>
              <w:spacing w:after="0"/>
              <w:jc w:val="center"/>
            </w:pPr>
            <w:r/>
            <w:r>
              <w:rPr>
                <w:sz w:val="21"/>
                <w:szCs w:val="21"/>
              </w:rPr>
              <w:t>छानने पर</w:t>
            </w:r>
          </w:p>
        </w:tc>
        <w:tc>
          <w:tcPr>
            <w:tcW w:type="dxa" w:w="4706"/>
            <w:vAlign w:val="center"/>
            <w:shd w:val="clear" w:color="auto" w:fill="F8E7EC"/>
          </w:tcPr>
          <w:p>
            <w:pPr>
              <w:spacing w:after="0"/>
              <w:jc w:val="center"/>
            </w:pPr>
            <w:r/>
            <w:r>
              <w:rPr>
                <w:sz w:val="21"/>
                <w:szCs w:val="21"/>
              </w:rPr>
              <w:t>कण फ़िल्टर पेपर से निकल जाते हैं</w:t>
            </w:r>
          </w:p>
        </w:tc>
      </w:tr>
      <w:tr>
        <w:tc>
          <w:tcPr>
            <w:tcW w:type="dxa" w:w="4706"/>
            <w:vAlign w:val="center"/>
          </w:tcPr>
          <w:p>
            <w:pPr>
              <w:spacing w:after="0"/>
              <w:jc w:val="center"/>
            </w:pPr>
            <w:r/>
            <w:r>
              <w:rPr>
                <w:sz w:val="21"/>
                <w:szCs w:val="21"/>
              </w:rPr>
              <w:t>टिंडल प्रभाव</w:t>
            </w:r>
          </w:p>
        </w:tc>
        <w:tc>
          <w:tcPr>
            <w:tcW w:type="dxa" w:w="4706"/>
            <w:vAlign w:val="center"/>
          </w:tcPr>
          <w:p>
            <w:pPr>
              <w:spacing w:after="0"/>
              <w:jc w:val="center"/>
            </w:pPr>
            <w:r/>
            <w:r>
              <w:rPr>
                <w:sz w:val="21"/>
                <w:szCs w:val="21"/>
              </w:rPr>
              <w:t>प्रकाश का पथ स्पष्ट दिखाई देता है</w:t>
            </w:r>
          </w:p>
        </w:tc>
      </w:tr>
      <w:tr>
        <w:tc>
          <w:tcPr>
            <w:tcW w:type="dxa" w:w="4706"/>
            <w:vAlign w:val="center"/>
            <w:shd w:val="clear" w:color="auto" w:fill="F8E7EC"/>
          </w:tcPr>
          <w:p>
            <w:pPr>
              <w:spacing w:after="0"/>
              <w:jc w:val="center"/>
            </w:pPr>
            <w:r/>
            <w:r>
              <w:rPr>
                <w:sz w:val="21"/>
                <w:szCs w:val="21"/>
              </w:rPr>
              <w:t>रखने पर</w:t>
            </w:r>
          </w:p>
        </w:tc>
        <w:tc>
          <w:tcPr>
            <w:tcW w:type="dxa" w:w="4706"/>
            <w:vAlign w:val="center"/>
            <w:shd w:val="clear" w:color="auto" w:fill="F8E7EC"/>
          </w:tcPr>
          <w:p>
            <w:pPr>
              <w:spacing w:after="0"/>
              <w:jc w:val="center"/>
            </w:pPr>
            <w:r/>
            <w:r>
              <w:rPr>
                <w:sz w:val="21"/>
                <w:szCs w:val="21"/>
              </w:rPr>
              <w:t>कई दिन तक अवक्षेप नहीं बैठता</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परिणाम</w:t>
            </w:r>
          </w:p>
          <w:p>
            <w:pPr>
              <w:spacing w:after="0"/>
            </w:pPr>
            <w:r>
              <w:t>स्टार्च का द्रवरागी सॉल सफलतापूर्वक बनाया गया। यह स्थायी है और टिंडल प्रभाव दर्शाता है।</w:t>
            </w:r>
          </w:p>
        </w:tc>
      </w:tr>
    </w:tbl>
    <w:p>
      <w:pPr>
        <w:spacing w:after="40"/>
      </w:pPr>
    </w:p>
    <w:p>
      <w:pPr>
        <w:pStyle w:val="Heading3"/>
      </w:pPr>
      <w:r>
        <w:t>सावधानियाँ</w:t>
      </w:r>
    </w:p>
    <w:p>
      <w:pPr>
        <w:pStyle w:val="ListBullet"/>
      </w:pPr>
      <w:r>
        <w:t>लेप को धीरे-धीरे और लगातार हिलाते हुए डालें, ताकि गुठलियाँ न बनें।</w:t>
      </w:r>
    </w:p>
    <w:p>
      <w:pPr>
        <w:pStyle w:val="ListBullet"/>
      </w:pPr>
      <w:r>
        <w:t>साफ़ उपकरणों और आसुत जल का प्रयोग करें।</w:t>
      </w:r>
    </w:p>
    <w:p>
      <w:pPr>
        <w:pStyle w:val="Heading3"/>
      </w:pPr>
      <w:r>
        <w:t>मौखिक प्रश्न (वाइवा)</w:t>
      </w:r>
    </w:p>
    <w:p>
      <w:pPr>
        <w:keepNext/>
        <w:spacing w:after="20"/>
      </w:pPr>
      <w:r>
        <w:rPr>
          <w:b/>
          <w:bCs/>
          <w:color w:val="BE123C"/>
        </w:rPr>
        <w:t xml:space="preserve">प्रश्न 1. </w:t>
      </w:r>
      <w:r>
        <w:rPr>
          <w:b/>
          <w:bCs/>
        </w:rPr>
        <w:t>टिंडल प्रभाव क्या है?</w:t>
      </w:r>
    </w:p>
    <w:p>
      <w:pPr>
        <w:spacing w:after="140"/>
        <w:jc w:val="both"/>
      </w:pPr>
      <w:r>
        <w:t>उत्तर : कोलाइडी कणों द्वारा प्रकाश का प्रकीर्णन।</w:t>
      </w:r>
    </w:p>
    <w:p>
      <w:pPr>
        <w:keepNext/>
        <w:spacing w:after="20"/>
      </w:pPr>
      <w:r>
        <w:rPr>
          <w:b/>
          <w:bCs/>
          <w:color w:val="BE123C"/>
        </w:rPr>
        <w:t xml:space="preserve">प्रश्न 2. </w:t>
      </w:r>
      <w:r>
        <w:rPr>
          <w:b/>
          <w:bCs/>
        </w:rPr>
        <w:t>द्रवरागी सॉल का एक और उदाहरण दीजिए।</w:t>
      </w:r>
    </w:p>
    <w:p>
      <w:pPr>
        <w:spacing w:after="140"/>
        <w:jc w:val="both"/>
      </w:pPr>
      <w:r>
        <w:t>उत्तर : गोंद या जिलेटिन का सॉल।</w:t>
      </w:r>
    </w:p>
    <w:p>
      <w:pPr>
        <w:pStyle w:val="Heading1"/>
      </w:pPr>
      <w:r>
        <w:t>प्रयोग 5 : पेपर क्रोमैटोग्राफ़ी द्वारा पत्ती के वर्णकों का पृथक्करण</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bCs/>
                <w:color w:val="BE123C"/>
                <w:sz w:val="20"/>
                <w:szCs w:val="20"/>
              </w:rPr>
              <w:t xml:space="preserve">दिनांक : </w:t>
            </w:r>
            <w:r>
              <w:rPr>
                <w:sz w:val="20"/>
                <w:szCs w:val="20"/>
              </w:rPr>
              <w:t>14 अक्टूबर 2025</w:t>
            </w:r>
          </w:p>
        </w:tc>
        <w:tc>
          <w:tcPr>
            <w:tcW w:type="dxa" w:w="3137"/>
          </w:tcPr>
          <w:p>
            <w:pPr>
              <w:spacing w:after="0"/>
            </w:pPr>
            <w:r>
              <w:rPr>
                <w:b/>
                <w:bCs/>
                <w:color w:val="BE123C"/>
                <w:sz w:val="20"/>
                <w:szCs w:val="20"/>
              </w:rPr>
              <w:t xml:space="preserve">पृष्ठ सं. : </w:t>
            </w:r>
            <w:r>
              <w:rPr>
                <w:sz w:val="20"/>
                <w:szCs w:val="20"/>
              </w:rPr>
              <w:t>______</w:t>
            </w:r>
          </w:p>
        </w:tc>
        <w:tc>
          <w:tcPr>
            <w:tcW w:type="dxa" w:w="3137"/>
          </w:tcPr>
          <w:p>
            <w:pPr>
              <w:spacing w:after="0"/>
            </w:pPr>
            <w:r>
              <w:rPr>
                <w:b/>
                <w:bCs/>
                <w:color w:val="BE123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पेपर क्रोमैटोग्राफ़ी द्वारा हरी पत्ती के वर्णकों को अलग करना और उनके Rf मान ज्ञात करना।</w:t>
      </w:r>
    </w:p>
    <w:p>
      <w:pPr>
        <w:pStyle w:val="Heading3"/>
      </w:pPr>
      <w:r>
        <w:t>आवश्यक सामग्री</w:t>
      </w:r>
    </w:p>
    <w:p>
      <w:pPr>
        <w:pStyle w:val="ListBullet"/>
      </w:pPr>
      <w:r>
        <w:t>क्रोमैटोग्राफ़ी पेपर (व्हाटमैन पेपर) की पट्टी</w:t>
      </w:r>
    </w:p>
    <w:p>
      <w:pPr>
        <w:pStyle w:val="ListBullet"/>
      </w:pPr>
      <w:r>
        <w:t>गैस जार / लंबा जार ढक्कन सहित</w:t>
      </w:r>
    </w:p>
    <w:p>
      <w:pPr>
        <w:pStyle w:val="ListBullet"/>
      </w:pPr>
      <w:r>
        <w:t>पालक की पत्तियाँ, खरल-मूसल, ऐसीटोन</w:t>
      </w:r>
    </w:p>
    <w:p>
      <w:pPr>
        <w:pStyle w:val="ListBullet"/>
      </w:pPr>
      <w:r>
        <w:t>केशिका नली, पेंसिल, पैमाना</w:t>
      </w:r>
    </w:p>
    <w:p>
      <w:pPr>
        <w:pStyle w:val="Heading3"/>
      </w:pPr>
      <w:r>
        <w:t>सिद्धांत</w:t>
      </w:r>
    </w:p>
    <w:p>
      <w:pPr>
        <w:jc w:val="both"/>
      </w:pPr>
      <w:r>
        <w:t>क्रोमैटोग्राफ़ी में मिश्रण के घटक स्थिर प्रावस्था (काग़ज़) और गतिशील प्रावस्था (विलायक) के बीच अलग-अलग वितरित होते हैं। जो घटक विलायक में अधिक घुलता है, वह काग़ज़ पर अधिक दूरी तय करता है।</w:t>
      </w:r>
    </w:p>
    <w:p>
      <w:pPr>
        <w:spacing w:after="120" w:before="40"/>
        <w:jc w:val="center"/>
      </w:pPr>
      <w:r>
        <w:rPr>
          <w:b/>
          <w:bCs/>
          <w:color w:val="BE123C"/>
        </w:rPr>
        <w:t>Rf = घटक द्वारा तय की गई दूरी ÷ विलायक द्वारा तय की गई दूरी</w:t>
      </w:r>
    </w:p>
    <w:p>
      <w:pPr>
        <w:pStyle w:val="Heading3"/>
      </w:pPr>
      <w:r>
        <w:t>विधि</w:t>
      </w:r>
    </w:p>
    <w:p>
      <w:pPr>
        <w:pStyle w:val="ListNumber"/>
      </w:pPr>
      <w:r>
        <w:t>पत्तियों को ऐसीटोन के साथ पीसकर गाढ़ा हरा अर्क बनाएँ।</w:t>
      </w:r>
    </w:p>
    <w:p>
      <w:pPr>
        <w:pStyle w:val="ListNumber"/>
      </w:pPr>
      <w:r>
        <w:t>पट्टी के निचले सिरे से 2 cm ऊपर पेंसिल से रेखा खींचें और उस पर केशिका से अर्क का छोटा धब्बा बार-बार लगाएँ।</w:t>
      </w:r>
    </w:p>
    <w:p>
      <w:pPr>
        <w:pStyle w:val="ListNumber"/>
      </w:pPr>
      <w:r>
        <w:t>पट्टी को जार में ऐसे लटकाएँ कि विलायक रेखा से नीचे रहे; जार ढक दें।</w:t>
      </w:r>
    </w:p>
    <w:p>
      <w:pPr>
        <w:pStyle w:val="ListNumber"/>
      </w:pPr>
      <w:r>
        <w:t>विलायक लगभग 10 cm चढ़ जाने पर पट्टी निकालें, विलायक-अग्र चिह्नित करें और सुखाएँ।</w:t>
      </w:r>
    </w:p>
    <w:p>
      <w:pPr>
        <w:pStyle w:val="ListNumber"/>
      </w:pPr>
      <w:r>
        <w:t>प्रत्येक रंगीन पट्टी की दूरी मापकर Rf ज्ञात करें।</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BE123C"/>
          </w:tcPr>
          <w:p>
            <w:pPr>
              <w:spacing w:after="0"/>
              <w:jc w:val="center"/>
            </w:pPr>
            <w:r/>
            <w:r>
              <w:rPr>
                <w:b/>
                <w:bCs/>
                <w:color w:val="FFFFFF"/>
                <w:sz w:val="21"/>
                <w:szCs w:val="21"/>
              </w:rPr>
              <w:t>वर्णक (रंग)</w:t>
            </w:r>
          </w:p>
        </w:tc>
        <w:tc>
          <w:tcPr>
            <w:tcW w:type="dxa" w:w="2353"/>
            <w:vAlign w:val="center"/>
            <w:shd w:val="clear" w:color="auto" w:fill="BE123C"/>
          </w:tcPr>
          <w:p>
            <w:pPr>
              <w:spacing w:after="0"/>
              <w:jc w:val="center"/>
            </w:pPr>
            <w:r/>
            <w:r>
              <w:rPr>
                <w:b/>
                <w:bCs/>
                <w:color w:val="FFFFFF"/>
                <w:sz w:val="21"/>
                <w:szCs w:val="21"/>
              </w:rPr>
              <w:t>घटक की दूरी (cm)</w:t>
            </w:r>
          </w:p>
        </w:tc>
        <w:tc>
          <w:tcPr>
            <w:tcW w:type="dxa" w:w="2353"/>
            <w:vAlign w:val="center"/>
            <w:shd w:val="clear" w:color="auto" w:fill="BE123C"/>
          </w:tcPr>
          <w:p>
            <w:pPr>
              <w:spacing w:after="0"/>
              <w:jc w:val="center"/>
            </w:pPr>
            <w:r/>
            <w:r>
              <w:rPr>
                <w:b/>
                <w:bCs/>
                <w:color w:val="FFFFFF"/>
                <w:sz w:val="21"/>
                <w:szCs w:val="21"/>
              </w:rPr>
              <w:t>विलायक की दूरी (cm)</w:t>
            </w:r>
          </w:p>
        </w:tc>
        <w:tc>
          <w:tcPr>
            <w:tcW w:type="dxa" w:w="2353"/>
            <w:vAlign w:val="center"/>
            <w:shd w:val="clear" w:color="auto" w:fill="BE123C"/>
          </w:tcPr>
          <w:p>
            <w:pPr>
              <w:spacing w:after="0"/>
              <w:jc w:val="center"/>
            </w:pPr>
            <w:r/>
            <w:r>
              <w:rPr>
                <w:b/>
                <w:bCs/>
                <w:color w:val="FFFFFF"/>
                <w:sz w:val="21"/>
                <w:szCs w:val="21"/>
              </w:rPr>
              <w:t>Rf</w:t>
            </w:r>
          </w:p>
        </w:tc>
      </w:tr>
      <w:tr>
        <w:tc>
          <w:tcPr>
            <w:tcW w:type="dxa" w:w="2353"/>
            <w:vAlign w:val="center"/>
          </w:tcPr>
          <w:p>
            <w:pPr>
              <w:spacing w:after="0"/>
              <w:jc w:val="center"/>
            </w:pPr>
            <w:r/>
            <w:r>
              <w:rPr>
                <w:sz w:val="21"/>
                <w:szCs w:val="21"/>
              </w:rPr>
              <w:t>कैरोटीन (नारंगी-पीला)</w:t>
            </w:r>
          </w:p>
        </w:tc>
        <w:tc>
          <w:tcPr>
            <w:tcW w:type="dxa" w:w="2353"/>
            <w:vAlign w:val="center"/>
          </w:tcPr>
          <w:p>
            <w:pPr>
              <w:spacing w:after="0"/>
              <w:jc w:val="center"/>
            </w:pPr>
            <w:r/>
            <w:r>
              <w:rPr>
                <w:sz w:val="21"/>
                <w:szCs w:val="21"/>
              </w:rPr>
              <w:t>9.5</w:t>
            </w:r>
          </w:p>
        </w:tc>
        <w:tc>
          <w:tcPr>
            <w:tcW w:type="dxa" w:w="2353"/>
            <w:vAlign w:val="center"/>
          </w:tcPr>
          <w:p>
            <w:pPr>
              <w:spacing w:after="0"/>
              <w:jc w:val="center"/>
            </w:pPr>
            <w:r/>
            <w:r>
              <w:rPr>
                <w:sz w:val="21"/>
                <w:szCs w:val="21"/>
              </w:rPr>
              <w:t>10.0</w:t>
            </w:r>
          </w:p>
        </w:tc>
        <w:tc>
          <w:tcPr>
            <w:tcW w:type="dxa" w:w="2353"/>
            <w:vAlign w:val="center"/>
          </w:tcPr>
          <w:p>
            <w:pPr>
              <w:spacing w:after="0"/>
              <w:jc w:val="center"/>
            </w:pPr>
            <w:r/>
            <w:r>
              <w:rPr>
                <w:sz w:val="21"/>
                <w:szCs w:val="21"/>
              </w:rPr>
              <w:t>0.95</w:t>
            </w:r>
          </w:p>
        </w:tc>
      </w:tr>
      <w:tr>
        <w:tc>
          <w:tcPr>
            <w:tcW w:type="dxa" w:w="2353"/>
            <w:vAlign w:val="center"/>
            <w:shd w:val="clear" w:color="auto" w:fill="F8E7EC"/>
          </w:tcPr>
          <w:p>
            <w:pPr>
              <w:spacing w:after="0"/>
              <w:jc w:val="center"/>
            </w:pPr>
            <w:r/>
            <w:r>
              <w:rPr>
                <w:sz w:val="21"/>
                <w:szCs w:val="21"/>
              </w:rPr>
              <w:t>ज़ैंथोफ़िल (पीला)</w:t>
            </w:r>
          </w:p>
        </w:tc>
        <w:tc>
          <w:tcPr>
            <w:tcW w:type="dxa" w:w="2353"/>
            <w:vAlign w:val="center"/>
            <w:shd w:val="clear" w:color="auto" w:fill="F8E7EC"/>
          </w:tcPr>
          <w:p>
            <w:pPr>
              <w:spacing w:after="0"/>
              <w:jc w:val="center"/>
            </w:pPr>
            <w:r/>
            <w:r>
              <w:rPr>
                <w:sz w:val="21"/>
                <w:szCs w:val="21"/>
              </w:rPr>
              <w:t>7.1</w:t>
            </w:r>
          </w:p>
        </w:tc>
        <w:tc>
          <w:tcPr>
            <w:tcW w:type="dxa" w:w="2353"/>
            <w:vAlign w:val="center"/>
            <w:shd w:val="clear" w:color="auto" w:fill="F8E7EC"/>
          </w:tcPr>
          <w:p>
            <w:pPr>
              <w:spacing w:after="0"/>
              <w:jc w:val="center"/>
            </w:pPr>
            <w:r/>
            <w:r>
              <w:rPr>
                <w:sz w:val="21"/>
                <w:szCs w:val="21"/>
              </w:rPr>
              <w:t>10.0</w:t>
            </w:r>
          </w:p>
        </w:tc>
        <w:tc>
          <w:tcPr>
            <w:tcW w:type="dxa" w:w="2353"/>
            <w:vAlign w:val="center"/>
            <w:shd w:val="clear" w:color="auto" w:fill="F8E7EC"/>
          </w:tcPr>
          <w:p>
            <w:pPr>
              <w:spacing w:after="0"/>
              <w:jc w:val="center"/>
            </w:pPr>
            <w:r/>
            <w:r>
              <w:rPr>
                <w:sz w:val="21"/>
                <w:szCs w:val="21"/>
              </w:rPr>
              <w:t>0.71</w:t>
            </w:r>
          </w:p>
        </w:tc>
      </w:tr>
      <w:tr>
        <w:tc>
          <w:tcPr>
            <w:tcW w:type="dxa" w:w="2353"/>
            <w:vAlign w:val="center"/>
          </w:tcPr>
          <w:p>
            <w:pPr>
              <w:spacing w:after="0"/>
              <w:jc w:val="center"/>
            </w:pPr>
            <w:r/>
            <w:r>
              <w:rPr>
                <w:sz w:val="21"/>
                <w:szCs w:val="21"/>
              </w:rPr>
              <w:t>क्लोरोफ़िल-a (नीला-हरा)</w:t>
            </w:r>
          </w:p>
        </w:tc>
        <w:tc>
          <w:tcPr>
            <w:tcW w:type="dxa" w:w="2353"/>
            <w:vAlign w:val="center"/>
          </w:tcPr>
          <w:p>
            <w:pPr>
              <w:spacing w:after="0"/>
              <w:jc w:val="center"/>
            </w:pPr>
            <w:r/>
            <w:r>
              <w:rPr>
                <w:sz w:val="21"/>
                <w:szCs w:val="21"/>
              </w:rPr>
              <w:t>6.5</w:t>
            </w:r>
          </w:p>
        </w:tc>
        <w:tc>
          <w:tcPr>
            <w:tcW w:type="dxa" w:w="2353"/>
            <w:vAlign w:val="center"/>
          </w:tcPr>
          <w:p>
            <w:pPr>
              <w:spacing w:after="0"/>
              <w:jc w:val="center"/>
            </w:pPr>
            <w:r/>
            <w:r>
              <w:rPr>
                <w:sz w:val="21"/>
                <w:szCs w:val="21"/>
              </w:rPr>
              <w:t>10.0</w:t>
            </w:r>
          </w:p>
        </w:tc>
        <w:tc>
          <w:tcPr>
            <w:tcW w:type="dxa" w:w="2353"/>
            <w:vAlign w:val="center"/>
          </w:tcPr>
          <w:p>
            <w:pPr>
              <w:spacing w:after="0"/>
              <w:jc w:val="center"/>
            </w:pPr>
            <w:r/>
            <w:r>
              <w:rPr>
                <w:sz w:val="21"/>
                <w:szCs w:val="21"/>
              </w:rPr>
              <w:t>0.65</w:t>
            </w:r>
          </w:p>
        </w:tc>
      </w:tr>
      <w:tr>
        <w:tc>
          <w:tcPr>
            <w:tcW w:type="dxa" w:w="2353"/>
            <w:vAlign w:val="center"/>
            <w:shd w:val="clear" w:color="auto" w:fill="F8E7EC"/>
          </w:tcPr>
          <w:p>
            <w:pPr>
              <w:spacing w:after="0"/>
              <w:jc w:val="center"/>
            </w:pPr>
            <w:r/>
            <w:r>
              <w:rPr>
                <w:sz w:val="21"/>
                <w:szCs w:val="21"/>
              </w:rPr>
              <w:t>क्लोरोफ़िल-b (पीला-हरा)</w:t>
            </w:r>
          </w:p>
        </w:tc>
        <w:tc>
          <w:tcPr>
            <w:tcW w:type="dxa" w:w="2353"/>
            <w:vAlign w:val="center"/>
            <w:shd w:val="clear" w:color="auto" w:fill="F8E7EC"/>
          </w:tcPr>
          <w:p>
            <w:pPr>
              <w:spacing w:after="0"/>
              <w:jc w:val="center"/>
            </w:pPr>
            <w:r/>
            <w:r>
              <w:rPr>
                <w:sz w:val="21"/>
                <w:szCs w:val="21"/>
              </w:rPr>
              <w:t>4.5</w:t>
            </w:r>
          </w:p>
        </w:tc>
        <w:tc>
          <w:tcPr>
            <w:tcW w:type="dxa" w:w="2353"/>
            <w:vAlign w:val="center"/>
            <w:shd w:val="clear" w:color="auto" w:fill="F8E7EC"/>
          </w:tcPr>
          <w:p>
            <w:pPr>
              <w:spacing w:after="0"/>
              <w:jc w:val="center"/>
            </w:pPr>
            <w:r/>
            <w:r>
              <w:rPr>
                <w:sz w:val="21"/>
                <w:szCs w:val="21"/>
              </w:rPr>
              <w:t>10.0</w:t>
            </w:r>
          </w:p>
        </w:tc>
        <w:tc>
          <w:tcPr>
            <w:tcW w:type="dxa" w:w="2353"/>
            <w:vAlign w:val="center"/>
            <w:shd w:val="clear" w:color="auto" w:fill="F8E7EC"/>
          </w:tcPr>
          <w:p>
            <w:pPr>
              <w:spacing w:after="0"/>
              <w:jc w:val="center"/>
            </w:pPr>
            <w:r/>
            <w:r>
              <w:rPr>
                <w:sz w:val="21"/>
                <w:szCs w:val="21"/>
              </w:rPr>
              <w:t>0.45</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परिणाम</w:t>
            </w:r>
          </w:p>
          <w:p>
            <w:pPr>
              <w:spacing w:after="0"/>
            </w:pPr>
            <w:r>
              <w:t>पत्ती के अर्क में चार वर्णक अलग हुए। कैरोटीन का Rf सबसे अधिक और क्लोरोफ़िल-b का सबसे कम है।</w:t>
            </w:r>
          </w:p>
        </w:tc>
      </w:tr>
    </w:tbl>
    <w:p>
      <w:pPr>
        <w:spacing w:after="40"/>
      </w:pPr>
    </w:p>
    <w:p>
      <w:pPr>
        <w:pStyle w:val="Heading3"/>
      </w:pPr>
      <w:r>
        <w:t>सावधानियाँ</w:t>
      </w:r>
    </w:p>
    <w:p>
      <w:pPr>
        <w:pStyle w:val="ListBullet"/>
      </w:pPr>
      <w:r>
        <w:t>रेखा केवल पेंसिल से खींचें, स्याही से नहीं।</w:t>
      </w:r>
    </w:p>
    <w:p>
      <w:pPr>
        <w:pStyle w:val="ListBullet"/>
      </w:pPr>
      <w:r>
        <w:t>धब्बा विलायक में डूबना नहीं चाहिए।</w:t>
      </w:r>
    </w:p>
    <w:p>
      <w:pPr>
        <w:pStyle w:val="ListBullet"/>
      </w:pPr>
      <w:r>
        <w:t>प्रयोग के दौरान जार को हिलाएँ नहीं और ढक्कन बंद रखें।</w:t>
      </w:r>
    </w:p>
    <w:p>
      <w:pPr>
        <w:pStyle w:val="Heading3"/>
      </w:pPr>
      <w:r>
        <w:t>मौखिक प्रश्न (वाइवा)</w:t>
      </w:r>
    </w:p>
    <w:p>
      <w:pPr>
        <w:keepNext/>
        <w:spacing w:after="20"/>
      </w:pPr>
      <w:r>
        <w:rPr>
          <w:b/>
          <w:bCs/>
          <w:color w:val="BE123C"/>
        </w:rPr>
        <w:t xml:space="preserve">प्रश्न 1. </w:t>
      </w:r>
      <w:r>
        <w:rPr>
          <w:b/>
          <w:bCs/>
        </w:rPr>
        <w:t>रेखा पेंसिल से क्यों खींचते हैं?</w:t>
      </w:r>
    </w:p>
    <w:p>
      <w:pPr>
        <w:spacing w:after="140"/>
        <w:jc w:val="both"/>
      </w:pPr>
      <w:r>
        <w:t>उत्तर : पेंसिल का ग्रेफ़ाइट विलायक में नहीं घुलता।</w:t>
      </w:r>
    </w:p>
    <w:p>
      <w:pPr>
        <w:keepNext/>
        <w:spacing w:after="20"/>
      </w:pPr>
      <w:r>
        <w:rPr>
          <w:b/>
          <w:bCs/>
          <w:color w:val="BE123C"/>
        </w:rPr>
        <w:t xml:space="preserve">प्रश्न 2. </w:t>
      </w:r>
      <w:r>
        <w:rPr>
          <w:b/>
          <w:bCs/>
        </w:rPr>
        <w:t>Rf का मान 1 से अधिक क्यों नहीं हो सकता?</w:t>
      </w:r>
    </w:p>
    <w:p>
      <w:pPr>
        <w:spacing w:after="140"/>
        <w:jc w:val="both"/>
      </w:pPr>
      <w:r>
        <w:t>उत्तर : घटक विलायक से आगे नहीं जा सकता।</w:t>
      </w:r>
    </w:p>
    <w:p>
      <w:pPr>
        <w:pStyle w:val="Heading1"/>
      </w:pPr>
      <w:r>
        <w:t>प्रयोग 6 : ऐल्डिहाइड और कीटोन समूह का परीक्षण</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bCs/>
                <w:color w:val="BE123C"/>
                <w:sz w:val="20"/>
                <w:szCs w:val="20"/>
              </w:rPr>
              <w:t xml:space="preserve">दिनांक : </w:t>
            </w:r>
            <w:r>
              <w:rPr>
                <w:sz w:val="20"/>
                <w:szCs w:val="20"/>
              </w:rPr>
              <w:t>11 नवंबर 2025</w:t>
            </w:r>
          </w:p>
        </w:tc>
        <w:tc>
          <w:tcPr>
            <w:tcW w:type="dxa" w:w="3137"/>
          </w:tcPr>
          <w:p>
            <w:pPr>
              <w:spacing w:after="0"/>
            </w:pPr>
            <w:r>
              <w:rPr>
                <w:b/>
                <w:bCs/>
                <w:color w:val="BE123C"/>
                <w:sz w:val="20"/>
                <w:szCs w:val="20"/>
              </w:rPr>
              <w:t xml:space="preserve">पृष्ठ सं. : </w:t>
            </w:r>
            <w:r>
              <w:rPr>
                <w:sz w:val="20"/>
                <w:szCs w:val="20"/>
              </w:rPr>
              <w:t>______</w:t>
            </w:r>
          </w:p>
        </w:tc>
        <w:tc>
          <w:tcPr>
            <w:tcW w:type="dxa" w:w="3137"/>
          </w:tcPr>
          <w:p>
            <w:pPr>
              <w:spacing w:after="0"/>
            </w:pPr>
            <w:r>
              <w:rPr>
                <w:b/>
                <w:bCs/>
                <w:color w:val="BE123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दिए गए कार्बनिक यौगिक में कार्बोनिल समूह की उपस्थिति ज्ञात करना तथा यह पहचानना कि वह ऐल्डिहाइड है या कीटोन।</w:t>
      </w:r>
    </w:p>
    <w:p>
      <w:pPr>
        <w:pStyle w:val="Heading3"/>
      </w:pPr>
      <w:r>
        <w:t>आवश्यक सामग्री</w:t>
      </w:r>
    </w:p>
    <w:p>
      <w:pPr>
        <w:pStyle w:val="ListBullet"/>
      </w:pPr>
      <w:r>
        <w:t>परखनलियाँ, जल-ऊष्मक</w:t>
      </w:r>
    </w:p>
    <w:p>
      <w:pPr>
        <w:pStyle w:val="ListBullet"/>
      </w:pPr>
      <w:r>
        <w:t>2,4-डाइनाइट्रोफ़ेनिलहाइड्रेज़ीन (2,4-DNP) अभिकर्मक</w:t>
      </w:r>
    </w:p>
    <w:p>
      <w:pPr>
        <w:pStyle w:val="ListBullet"/>
      </w:pPr>
      <w:r>
        <w:t>टॉलेन अभिकर्मक, फ़ेहलिंग विलयन A व B</w:t>
      </w:r>
    </w:p>
    <w:p>
      <w:pPr>
        <w:pStyle w:val="ListBullet"/>
      </w:pPr>
      <w:r>
        <w:t>दिया गया कार्बनिक यौगिक</w:t>
      </w:r>
    </w:p>
    <w:p>
      <w:pPr>
        <w:pStyle w:val="Heading3"/>
      </w:pPr>
      <w:r>
        <w:t>सिद्धांत</w:t>
      </w:r>
    </w:p>
    <w:p>
      <w:pPr>
        <w:jc w:val="both"/>
      </w:pPr>
      <w:r>
        <w:t>ऐल्डिहाइड और कीटोन दोनों में कार्बोनिल समूह (&gt;C=O) होता है, जो 2,4-DNP के साथ पीला-नारंगी अवक्षेप देता है। ऐल्डिहाइड आसानी से ऑक्सीकृत हो जाते हैं, इसलिए वे टॉलेन अभिकर्मक से रजत दर्पण और फ़ेहलिंग विलयन से लाल अवक्षेप देते हैं; कीटोन ये परीक्षण नहीं देते।</w:t>
      </w:r>
    </w:p>
    <w:p>
      <w:pPr>
        <w:pStyle w:val="Heading3"/>
      </w:pPr>
      <w:r>
        <w:t>विधि</w:t>
      </w:r>
    </w:p>
    <w:p>
      <w:pPr>
        <w:pStyle w:val="ListNumber"/>
      </w:pPr>
      <w:r>
        <w:t>यौगिक की कुछ बूँदों में 2,4-DNP अभिकर्मक डालकर हिलाएँ।</w:t>
      </w:r>
    </w:p>
    <w:p>
      <w:pPr>
        <w:pStyle w:val="ListNumber"/>
      </w:pPr>
      <w:r>
        <w:t>दूसरी परखनली में टॉलेन अभिकर्मक लेकर यौगिक डालें और जल-ऊष्मक पर गर्म करें।</w:t>
      </w:r>
    </w:p>
    <w:p>
      <w:pPr>
        <w:pStyle w:val="ListNumber"/>
      </w:pPr>
      <w:r>
        <w:t>तीसरी परखनली में फ़ेहलिंग A और B बराबर मात्रा में मिलाकर यौगिक डालें और गर्म करें।</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BE123C"/>
          </w:tcPr>
          <w:p>
            <w:pPr>
              <w:spacing w:after="0"/>
              <w:jc w:val="center"/>
            </w:pPr>
            <w:r/>
            <w:r>
              <w:rPr>
                <w:b/>
                <w:bCs/>
                <w:color w:val="FFFFFF"/>
                <w:sz w:val="21"/>
                <w:szCs w:val="21"/>
              </w:rPr>
              <w:t>परीक्षण</w:t>
            </w:r>
          </w:p>
        </w:tc>
        <w:tc>
          <w:tcPr>
            <w:tcW w:type="dxa" w:w="3137"/>
            <w:vAlign w:val="center"/>
            <w:shd w:val="clear" w:color="auto" w:fill="BE123C"/>
          </w:tcPr>
          <w:p>
            <w:pPr>
              <w:spacing w:after="0"/>
              <w:jc w:val="center"/>
            </w:pPr>
            <w:r/>
            <w:r>
              <w:rPr>
                <w:b/>
                <w:bCs/>
                <w:color w:val="FFFFFF"/>
                <w:sz w:val="21"/>
                <w:szCs w:val="21"/>
              </w:rPr>
              <w:t>प्रेक्षण</w:t>
            </w:r>
          </w:p>
        </w:tc>
        <w:tc>
          <w:tcPr>
            <w:tcW w:type="dxa" w:w="3137"/>
            <w:vAlign w:val="center"/>
            <w:shd w:val="clear" w:color="auto" w:fill="BE123C"/>
          </w:tcPr>
          <w:p>
            <w:pPr>
              <w:spacing w:after="0"/>
              <w:jc w:val="center"/>
            </w:pPr>
            <w:r/>
            <w:r>
              <w:rPr>
                <w:b/>
                <w:bCs/>
                <w:color w:val="FFFFFF"/>
                <w:sz w:val="21"/>
                <w:szCs w:val="21"/>
              </w:rPr>
              <w:t>निष्कर्ष</w:t>
            </w:r>
          </w:p>
        </w:tc>
      </w:tr>
      <w:tr>
        <w:tc>
          <w:tcPr>
            <w:tcW w:type="dxa" w:w="3137"/>
            <w:vAlign w:val="center"/>
          </w:tcPr>
          <w:p>
            <w:pPr>
              <w:spacing w:after="0"/>
              <w:jc w:val="center"/>
            </w:pPr>
            <w:r/>
            <w:r>
              <w:rPr>
                <w:sz w:val="21"/>
                <w:szCs w:val="21"/>
              </w:rPr>
              <w:t>2,4-DNP परीक्षण</w:t>
            </w:r>
          </w:p>
        </w:tc>
        <w:tc>
          <w:tcPr>
            <w:tcW w:type="dxa" w:w="3137"/>
            <w:vAlign w:val="center"/>
          </w:tcPr>
          <w:p>
            <w:pPr>
              <w:spacing w:after="0"/>
              <w:jc w:val="center"/>
            </w:pPr>
            <w:r/>
            <w:r>
              <w:rPr>
                <w:sz w:val="21"/>
                <w:szCs w:val="21"/>
              </w:rPr>
              <w:t>पीला-नारंगी अवक्षेप</w:t>
            </w:r>
          </w:p>
        </w:tc>
        <w:tc>
          <w:tcPr>
            <w:tcW w:type="dxa" w:w="3137"/>
            <w:vAlign w:val="center"/>
          </w:tcPr>
          <w:p>
            <w:pPr>
              <w:spacing w:after="0"/>
              <w:jc w:val="center"/>
            </w:pPr>
            <w:r/>
            <w:r>
              <w:rPr>
                <w:sz w:val="21"/>
                <w:szCs w:val="21"/>
              </w:rPr>
              <w:t>कार्बोनिल समूह उपस्थित</w:t>
            </w:r>
          </w:p>
        </w:tc>
      </w:tr>
      <w:tr>
        <w:tc>
          <w:tcPr>
            <w:tcW w:type="dxa" w:w="3137"/>
            <w:vAlign w:val="center"/>
            <w:shd w:val="clear" w:color="auto" w:fill="F8E7EC"/>
          </w:tcPr>
          <w:p>
            <w:pPr>
              <w:spacing w:after="0"/>
              <w:jc w:val="center"/>
            </w:pPr>
            <w:r/>
            <w:r>
              <w:rPr>
                <w:sz w:val="21"/>
                <w:szCs w:val="21"/>
              </w:rPr>
              <w:t>टॉलेन परीक्षण</w:t>
            </w:r>
          </w:p>
        </w:tc>
        <w:tc>
          <w:tcPr>
            <w:tcW w:type="dxa" w:w="3137"/>
            <w:vAlign w:val="center"/>
            <w:shd w:val="clear" w:color="auto" w:fill="F8E7EC"/>
          </w:tcPr>
          <w:p>
            <w:pPr>
              <w:spacing w:after="0"/>
              <w:jc w:val="center"/>
            </w:pPr>
            <w:r/>
            <w:r>
              <w:rPr>
                <w:sz w:val="21"/>
                <w:szCs w:val="21"/>
              </w:rPr>
              <w:t>परखनली में चमकीली रजत परत</w:t>
            </w:r>
          </w:p>
        </w:tc>
        <w:tc>
          <w:tcPr>
            <w:tcW w:type="dxa" w:w="3137"/>
            <w:vAlign w:val="center"/>
            <w:shd w:val="clear" w:color="auto" w:fill="F8E7EC"/>
          </w:tcPr>
          <w:p>
            <w:pPr>
              <w:spacing w:after="0"/>
              <w:jc w:val="center"/>
            </w:pPr>
            <w:r/>
            <w:r>
              <w:rPr>
                <w:sz w:val="21"/>
                <w:szCs w:val="21"/>
              </w:rPr>
              <w:t>ऐल्डिहाइड हो सकता है</w:t>
            </w:r>
          </w:p>
        </w:tc>
      </w:tr>
      <w:tr>
        <w:tc>
          <w:tcPr>
            <w:tcW w:type="dxa" w:w="3137"/>
            <w:vAlign w:val="center"/>
          </w:tcPr>
          <w:p>
            <w:pPr>
              <w:spacing w:after="0"/>
              <w:jc w:val="center"/>
            </w:pPr>
            <w:r/>
            <w:r>
              <w:rPr>
                <w:sz w:val="21"/>
                <w:szCs w:val="21"/>
              </w:rPr>
              <w:t>फ़ेहलिंग परीक्षण</w:t>
            </w:r>
          </w:p>
        </w:tc>
        <w:tc>
          <w:tcPr>
            <w:tcW w:type="dxa" w:w="3137"/>
            <w:vAlign w:val="center"/>
          </w:tcPr>
          <w:p>
            <w:pPr>
              <w:spacing w:after="0"/>
              <w:jc w:val="center"/>
            </w:pPr>
            <w:r/>
            <w:r>
              <w:rPr>
                <w:sz w:val="21"/>
                <w:szCs w:val="21"/>
              </w:rPr>
              <w:t>ईंट जैसा लाल अवक्षेप</w:t>
            </w:r>
          </w:p>
        </w:tc>
        <w:tc>
          <w:tcPr>
            <w:tcW w:type="dxa" w:w="3137"/>
            <w:vAlign w:val="center"/>
          </w:tcPr>
          <w:p>
            <w:pPr>
              <w:spacing w:after="0"/>
              <w:jc w:val="center"/>
            </w:pPr>
            <w:r/>
            <w:r>
              <w:rPr>
                <w:sz w:val="21"/>
                <w:szCs w:val="21"/>
              </w:rPr>
              <w:t>ऐल्डिहाइड की पुष्टि</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bCs/>
                <w:color w:val="BE123C"/>
              </w:rPr>
              <w:t>परिणाम</w:t>
            </w:r>
          </w:p>
          <w:p>
            <w:pPr>
              <w:spacing w:after="0"/>
            </w:pPr>
            <w:r>
              <w:t>दिए गए यौगिक में ऐल्डिहाइड समूह (–CHO) उपस्थित है।</w:t>
            </w:r>
          </w:p>
        </w:tc>
      </w:tr>
    </w:tbl>
    <w:p>
      <w:pPr>
        <w:spacing w:after="40"/>
      </w:pPr>
    </w:p>
    <w:p>
      <w:pPr>
        <w:pStyle w:val="Heading3"/>
      </w:pPr>
      <w:r>
        <w:t>सावधानियाँ</w:t>
      </w:r>
    </w:p>
    <w:p>
      <w:pPr>
        <w:pStyle w:val="ListBullet"/>
      </w:pPr>
      <w:r>
        <w:t>टॉलेन अभिकर्मक ताज़ा बनाएँ और प्रयोग के बाद तुरंत बहा दें।</w:t>
      </w:r>
    </w:p>
    <w:p>
      <w:pPr>
        <w:pStyle w:val="ListBullet"/>
      </w:pPr>
      <w:r>
        <w:t>परखनली को सीधी लौ पर नहीं, जल-ऊष्मक पर गर्म करें।</w:t>
      </w:r>
    </w:p>
    <w:p>
      <w:pPr>
        <w:pStyle w:val="ListBullet"/>
      </w:pPr>
      <w:r>
        <w:t>अभिकर्मकों की सही मात्रा लें।</w:t>
      </w:r>
    </w:p>
    <w:p>
      <w:pPr>
        <w:pStyle w:val="Heading3"/>
      </w:pPr>
      <w:r>
        <w:t>मौखिक प्रश्न (वाइवा)</w:t>
      </w:r>
    </w:p>
    <w:p>
      <w:pPr>
        <w:keepNext/>
        <w:spacing w:after="20"/>
      </w:pPr>
      <w:r>
        <w:rPr>
          <w:b/>
          <w:bCs/>
          <w:color w:val="BE123C"/>
        </w:rPr>
        <w:t xml:space="preserve">प्रश्न 1. </w:t>
      </w:r>
      <w:r>
        <w:rPr>
          <w:b/>
          <w:bCs/>
        </w:rPr>
        <w:t>टॉलेन अभिकर्मक का रासायनिक नाम क्या है?</w:t>
      </w:r>
    </w:p>
    <w:p>
      <w:pPr>
        <w:spacing w:after="140"/>
        <w:jc w:val="both"/>
      </w:pPr>
      <w:r>
        <w:t>उत्तर : अमोनियामय सिल्वर नाइट्रेट विलयन।</w:t>
      </w:r>
    </w:p>
    <w:p>
      <w:pPr>
        <w:keepNext/>
        <w:spacing w:after="20"/>
      </w:pPr>
      <w:r>
        <w:rPr>
          <w:b/>
          <w:bCs/>
          <w:color w:val="BE123C"/>
        </w:rPr>
        <w:t xml:space="preserve">प्रश्न 2. </w:t>
      </w:r>
      <w:r>
        <w:rPr>
          <w:b/>
          <w:bCs/>
        </w:rPr>
        <w:t>क्या ऐसीटोन फ़ेहलिंग परीक्षण देता है?</w:t>
      </w:r>
    </w:p>
    <w:p>
      <w:pPr>
        <w:spacing w:after="140"/>
        <w:jc w:val="both"/>
      </w:pPr>
      <w:r>
        <w:t>उत्तर : नहीं, क्योंकि वह कीटोन है।</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szCs w:val="18"/>
      </w:rPr>
      <w:t xml:space="preserve">पृष्ठ </w:t>
    </w:r>
    <w:r>
      <w:rPr>
        <w:color w:val="72706F"/>
        <w:sz w:val="18"/>
        <w:szCs w:val="18"/>
      </w:rPr>
      <w:fldChar w:fldCharType="begin"/>
    </w:r>
    <w:r>
      <w:rPr>
        <w:color w:val="72706F"/>
        <w:sz w:val="18"/>
        <w:szCs w:val="18"/>
      </w:rPr>
      <w:instrText xml:space="preserve"> PAGE </w:instrText>
    </w:r>
    <w:r>
      <w:rPr>
        <w:color w:val="72706F"/>
        <w:sz w:val="18"/>
        <w:szCs w:val="18"/>
      </w:rPr>
      <w:fldChar w:fldCharType="separate"/>
    </w:r>
    <w:r>
      <w:rPr>
        <w:color w:val="72706F"/>
        <w:sz w:val="18"/>
        <w:szCs w:val="18"/>
      </w:rPr>
      <w:t>1</w:t>
    </w:r>
    <w:r>
      <w:rPr>
        <w:color w:val="72706F"/>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val="0"/>
        <w:color w:val="72706F"/>
        <w:sz w:val="17"/>
        <w:szCs w:val="17"/>
      </w:rPr>
      <w:t>रसायन विज्ञान प्रायोगिक फ़ाइल</w:t>
    </w:r>
    <w:r>
      <w:rPr>
        <w:color w:val="72706F"/>
        <w:sz w:val="17"/>
        <w:szCs w:val="17"/>
      </w:rPr>
      <w:tab/>
      <w:t>कक्षा 12 (विज्ञान)</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Mukta" w:hAnsi="Mukta" w:cs="Mukta" w:eastAsia="Mukta"/>
      <w:color w:val="1C191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Mukta" w:hAnsi="Mukta" w:cs="Mukta" w:eastAsia="Mukta"/>
      <w:b/>
      <w:bCs/>
      <w:i w:val="0"/>
      <w:iCs w:val="0"/>
      <w:caps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1C191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val="0"/>
      <w:iCs w:val="0"/>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Mukta" w:hAnsi="Mukta" w:cs="Mukta" w:eastAsia="Mukta"/>
      <w:b/>
      <w:bCs/>
      <w:sz w:val="26"/>
      <w:szCs w:val="26"/>
    </w:rPr>
  </w:style>
  <w:style w:type="paragraph" w:customStyle="1" w:styleId="TOC2">
    <w:name w:val="TOC 2"/>
    <w:basedOn w:val="Normal"/>
    <w:pPr>
      <w:tabs>
        <w:tab w:pos="9411"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