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500" w:type="dxa"/>
          <w:left w:w="450" w:type="dxa"/>
          <w:bottom w:w="300" w:type="dxa"/>
          <w:right w:w="300" w:type="dxa"/>
        </w:tblCellMar>
      </w:tblPr>
      <w:tblGrid>
        <w:gridCol w:w="623"/>
        <w:gridCol w:w="8402"/>
      </w:tblGrid>
      <w:tr>
        <w:trPr>
          <w:trHeight w:val="13705" w:hRule="exact"/>
        </w:trPr>
        <w:tc>
          <w:tcPr>
            <w:tcW w:type="dxa" w:w="624"/>
            <w:shd w:val="clear" w:color="auto" w:fill="4338CA"/>
          </w:tcPr>
          <w:p/>
        </w:tc>
        <w:tc>
          <w:tcPr>
            <w:tcW w:type="dxa" w:w="8402"/>
          </w:tcPr>
          <w:p>
            <w:pPr>
              <w:spacing w:after="0"/>
              <w:jc w:val="left"/>
            </w:pPr>
            <w:r>
              <w:rPr>
                <w:b/>
                <w:bCs/>
                <w:i w:val="0"/>
                <w:iCs w:val="0"/>
                <w:color w:val="4338CA"/>
                <w:sz w:val="30"/>
                <w:szCs w:val="30"/>
              </w:rPr>
              <w:t>ज्ञानदीप महाविद्यालय</w:t>
            </w:r>
          </w:p>
          <w:p>
            <w:pPr>
              <w:spacing w:after="1400"/>
              <w:jc w:val="left"/>
            </w:pPr>
            <w:r>
              <w:rPr>
                <w:b w:val="0"/>
                <w:bCs w:val="0"/>
                <w:i w:val="0"/>
                <w:iCs w:val="0"/>
                <w:color w:val="6F7581"/>
                <w:sz w:val="21"/>
                <w:szCs w:val="21"/>
              </w:rPr>
              <w:t>अशोक नगर, भोपाल</w:t>
            </w:r>
          </w:p>
          <w:p>
            <w:pPr>
              <w:spacing w:after="160"/>
              <w:jc w:val="left"/>
            </w:pPr>
            <w:r>
              <w:rPr>
                <w:b/>
                <w:bCs/>
                <w:i w:val="0"/>
                <w:iCs w:val="0"/>
                <w:color w:val="6F7581"/>
                <w:sz w:val="26"/>
                <w:szCs w:val="26"/>
              </w:rPr>
              <w:t>लघु शोध परियोजना</w:t>
            </w:r>
          </w:p>
          <w:p>
            <w:pPr>
              <w:pStyle w:val="Title"/>
              <w:pBdr>
                <w:bottom w:val="single" w:sz="18" w:space="10" w:color="4338CA"/>
              </w:pBdr>
              <w:spacing w:after="320"/>
            </w:pPr>
            <w:r>
              <w:rPr>
                <w:sz w:val="72"/>
                <w:szCs w:val="72"/>
              </w:rPr>
              <w:t>डिजिटल इंडिया</w:t>
            </w:r>
          </w:p>
          <w:p>
            <w:pPr>
              <w:spacing w:after="800"/>
              <w:jc w:val="left"/>
            </w:pPr>
            <w:r>
              <w:rPr>
                <w:b w:val="0"/>
                <w:bCs w:val="0"/>
                <w:i w:val="0"/>
                <w:iCs w:val="0"/>
                <w:color w:val="172033"/>
                <w:sz w:val="27"/>
                <w:szCs w:val="27"/>
              </w:rPr>
              <w:t>डिजिटल सेवाओं का आम नागरिक के जीवन पर प्रभाव</w:t>
            </w:r>
          </w:p>
          <w:p>
            <w:pPr>
              <w:spacing w:after="60"/>
              <w:jc w:val="left"/>
            </w:pPr>
            <w:r>
              <w:rPr>
                <w:b w:val="0"/>
                <w:bCs w:val="0"/>
                <w:i w:val="0"/>
                <w:iCs w:val="0"/>
                <w:color w:val="6F7581"/>
                <w:sz w:val="22"/>
                <w:szCs w:val="22"/>
              </w:rPr>
              <w:t>बैचलर ऑफ़ कंप्यूटर एप्लीकेशंस (बी.सी.ए.) उपाधि की आंशिक पूर्ति हेतु प्रस्तुत</w:t>
            </w:r>
          </w:p>
          <w:p>
            <w:pPr>
              <w:spacing w:after="800"/>
              <w:jc w:val="left"/>
            </w:pPr>
            <w:r>
              <w:rPr>
                <w:b/>
                <w:bCs/>
                <w:i w:val="0"/>
                <w:iCs w:val="0"/>
                <w:color w:val="172033"/>
                <w:sz w:val="26"/>
                <w:szCs w:val="26"/>
              </w:rPr>
              <w:t>बी.सी.ए. — तृतीय वर्ष (षष्ठ सेमेस्टर)</w:t>
            </w:r>
          </w:p>
          <w:p>
            <w:pPr>
              <w:spacing w:after="20"/>
              <w:jc w:val="left"/>
            </w:pPr>
            <w:r>
              <w:rPr>
                <w:b/>
                <w:bCs/>
                <w:i w:val="0"/>
                <w:iCs w:val="0"/>
                <w:color w:val="4338CA"/>
                <w:sz w:val="20"/>
                <w:szCs w:val="20"/>
              </w:rPr>
              <w:t>प्रस्तुतकर्ता</w:t>
            </w:r>
          </w:p>
          <w:p>
            <w:pPr>
              <w:spacing w:after="0"/>
              <w:jc w:val="left"/>
            </w:pPr>
            <w:r>
              <w:rPr>
                <w:b/>
                <w:bCs/>
                <w:i w:val="0"/>
                <w:iCs w:val="0"/>
                <w:color w:val="172033"/>
                <w:sz w:val="24"/>
                <w:szCs w:val="24"/>
              </w:rPr>
              <w:t>स्नेहा अग्रवाल</w:t>
            </w:r>
          </w:p>
          <w:p>
            <w:pPr>
              <w:spacing w:after="0"/>
              <w:jc w:val="left"/>
            </w:pPr>
            <w:r>
              <w:rPr>
                <w:b w:val="0"/>
                <w:bCs w:val="0"/>
                <w:i w:val="0"/>
                <w:iCs w:val="0"/>
                <w:color w:val="172033"/>
                <w:sz w:val="24"/>
                <w:szCs w:val="24"/>
              </w:rPr>
              <w:t>बी.सी.ए. तृतीय वर्ष</w:t>
            </w:r>
          </w:p>
          <w:p>
            <w:pPr>
              <w:spacing w:after="240"/>
              <w:jc w:val="left"/>
            </w:pPr>
            <w:r>
              <w:rPr>
                <w:b w:val="0"/>
                <w:bCs w:val="0"/>
                <w:i w:val="0"/>
                <w:iCs w:val="0"/>
                <w:color w:val="172033"/>
                <w:sz w:val="24"/>
                <w:szCs w:val="24"/>
              </w:rPr>
              <w:t>नामांकन सं. : 22BCA0419</w:t>
            </w:r>
          </w:p>
          <w:p>
            <w:pPr>
              <w:spacing w:after="20"/>
              <w:jc w:val="left"/>
            </w:pPr>
            <w:r>
              <w:rPr>
                <w:b/>
                <w:bCs/>
                <w:i w:val="0"/>
                <w:iCs w:val="0"/>
                <w:color w:val="4338CA"/>
                <w:sz w:val="20"/>
                <w:szCs w:val="20"/>
              </w:rPr>
              <w:t>मार्गदर्शक</w:t>
            </w:r>
          </w:p>
          <w:p>
            <w:pPr>
              <w:spacing w:after="0"/>
              <w:jc w:val="left"/>
            </w:pPr>
            <w:r>
              <w:rPr>
                <w:b/>
                <w:bCs/>
                <w:i w:val="0"/>
                <w:iCs w:val="0"/>
                <w:color w:val="172033"/>
                <w:sz w:val="24"/>
                <w:szCs w:val="24"/>
              </w:rPr>
              <w:t>डॉ. नीरज कुमार पाल</w:t>
            </w:r>
          </w:p>
          <w:p>
            <w:pPr>
              <w:spacing w:after="240"/>
              <w:jc w:val="left"/>
            </w:pPr>
            <w:r>
              <w:rPr>
                <w:b w:val="0"/>
                <w:bCs w:val="0"/>
                <w:i w:val="0"/>
                <w:iCs w:val="0"/>
                <w:color w:val="172033"/>
                <w:sz w:val="24"/>
                <w:szCs w:val="24"/>
              </w:rPr>
              <w:t>सहायक प्राध्यापक, कंप्यूटर विज्ञान</w:t>
            </w:r>
          </w:p>
          <w:p>
            <w:pPr>
              <w:spacing w:after="0"/>
              <w:jc w:val="left"/>
            </w:pPr>
            <w:r>
              <w:rPr>
                <w:b w:val="0"/>
                <w:bCs w:val="0"/>
                <w:i w:val="0"/>
                <w:iCs w:val="0"/>
                <w:color w:val="6F7581"/>
                <w:sz w:val="21"/>
                <w:szCs w:val="21"/>
              </w:rPr>
              <w:t>कंप्यूटर विज्ञान एवं अनुप्रयोग विभाग  ·  सत्र 2025–26</w:t>
            </w:r>
          </w:p>
        </w:tc>
      </w:tr>
    </w:tbl>
    <w:p>
      <w:pPr>
        <w:spacing w:after="0" w:line="20" w:lineRule="exact"/>
      </w:pPr>
      <w:r>
        <w:rPr>
          <w:sz w:val="2"/>
          <w:szCs w:val="2"/>
        </w:rPr>
        <w:br w:type="page"/>
      </w:r>
    </w:p>
    <w:tbl>
      <w:tblPr>
        <w:tblLayout w:type="fixed"/>
        <w:tblLook w:firstColumn="1" w:firstRow="1" w:lastColumn="0" w:lastRow="0" w:noHBand="0" w:noVBand="1" w:val="04A0"/>
        <w:tblW w:w="9026" w:type="dxa"/>
        <w:tblLayout w:type="fixed"/>
        <w:tblBorders>
          <w:top w:val="thinThickSmallGap" w:sz="18" w:space="0" w:color="4338CA"/>
          <w:left w:val="thinThickSmallGap" w:sz="18" w:space="0" w:color="4338CA"/>
          <w:bottom w:val="thinThickSmallGap" w:sz="18" w:space="0" w:color="4338CA"/>
          <w:right w:val="thinThickSmallGap" w:sz="18" w:space="0" w:color="4338CA"/>
        </w:tblBorders>
        <w:tblCellMar>
          <w:top w:w="500" w:type="dxa"/>
          <w:left w:w="500" w:type="dxa"/>
          <w:bottom w:w="400" w:type="dxa"/>
          <w:right w:w="500" w:type="dxa"/>
        </w:tblCellMar>
      </w:tblPr>
      <w:tblGrid>
        <w:gridCol w:w="9026"/>
      </w:tblGrid>
      <w:tr>
        <w:trPr>
          <w:trHeight w:val="13421" w:hRule="exact"/>
        </w:trPr>
        <w:tc>
          <w:tcPr>
            <w:tcW w:type="dxa" w:w="9026"/>
          </w:tcPr>
          <w:p>
            <w:pPr>
              <w:spacing w:after="600"/>
              <w:jc w:val="center"/>
            </w:pPr>
            <w:r>
              <w:rPr>
                <w:rFonts w:ascii="Mukta" w:hAnsi="Mukta" w:cs="Mukta" w:eastAsia="Mukta"/>
                <w:b/>
                <w:bCs/>
                <w:color w:val="4338CA"/>
                <w:sz w:val="44"/>
                <w:szCs w:val="44"/>
              </w:rPr>
              <w:t>प्रमाण-पत्र</w:t>
            </w:r>
          </w:p>
          <w:p>
            <w:pPr>
              <w:spacing w:after="240" w:line="360" w:lineRule="auto"/>
              <w:jc w:val="both"/>
            </w:pPr>
            <w:r>
              <w:t>प्रमाणित किया जाता है कि स्नेहा अग्रवाल, बी.सी.ए. तृतीय वर्ष, ने सत्र 2025–26 में “डिजिटल इंडिया” शीर्षक पर यह प्रोजेक्ट रिपोर्ट मेरे निर्देशन में पूर्ण की है।</w:t>
            </w:r>
          </w:p>
          <w:p>
            <w:pPr>
              <w:spacing w:after="240" w:line="360" w:lineRule="auto"/>
              <w:jc w:val="both"/>
            </w:pPr>
            <w:r>
              <w:t>इस रिपोर्ट में प्रस्तुत सर्वेक्षण, आँकड़े और निष्कर्ष विद्यार्थी के अपने परिश्रम का परिणाम हैं। मेरी जानकारी में यह कार्य इससे पहले किसी अन्य उपाधि या परीक्षा के लिए प्रस्तुत नहीं किया गया है।</w:t>
            </w:r>
          </w:p>
          <w:p>
            <w:pPr>
              <w:spacing w:after="240" w:line="360" w:lineRule="auto"/>
              <w:jc w:val="both"/>
            </w:pPr>
            <w:r>
              <w:t>मैं विद्यार्थी के उज्ज्वल भविष्य की कामना करती हूँ।</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3009"/>
              <w:gridCol w:w="3009"/>
              <w:gridCol w:w="3009"/>
            </w:tblGrid>
            <w:tr>
              <w:tc>
                <w:tcPr>
                  <w:tcW w:type="dxa" w:w="3009"/>
                </w:tcPr>
                <w:p>
                  <w:pPr>
                    <w:jc w:val="center"/>
                  </w:pPr>
                  <w:r>
                    <w:t>______________________</w:t>
                  </w:r>
                </w:p>
              </w:tc>
              <w:tc>
                <w:tcPr>
                  <w:tcW w:type="dxa" w:w="3009"/>
                </w:tcPr>
                <w:p>
                  <w:pPr>
                    <w:jc w:val="center"/>
                  </w:pPr>
                  <w:r>
                    <w:t>______________________</w:t>
                  </w:r>
                </w:p>
              </w:tc>
              <w:tc>
                <w:tcPr>
                  <w:tcW w:type="dxa" w:w="3009"/>
                </w:tcPr>
                <w:p>
                  <w:pPr>
                    <w:jc w:val="center"/>
                  </w:pPr>
                  <w:r>
                    <w:t>______________________</w:t>
                  </w:r>
                </w:p>
              </w:tc>
            </w:tr>
            <w:tr>
              <w:tc>
                <w:tcPr>
                  <w:tcW w:type="dxa" w:w="3009"/>
                </w:tcPr>
                <w:p>
                  <w:pPr>
                    <w:jc w:val="center"/>
                  </w:pPr>
                  <w:r>
                    <w:rPr>
                      <w:b/>
                      <w:bCs/>
                    </w:rPr>
                    <w:t>डॉ. नीरज कुमार पाल</w:t>
                    <w:br/>
                  </w:r>
                  <w:r>
                    <w:rPr>
                      <w:color w:val="6F7581"/>
                    </w:rPr>
                    <w:t>मार्गदर्शक</w:t>
                  </w:r>
                </w:p>
              </w:tc>
              <w:tc>
                <w:tcPr>
                  <w:tcW w:type="dxa" w:w="3009"/>
                </w:tcPr>
                <w:p>
                  <w:pPr>
                    <w:jc w:val="center"/>
                  </w:pPr>
                  <w:r>
                    <w:rPr>
                      <w:b/>
                      <w:bCs/>
                    </w:rPr>
                    <w:t>प्रो. आर. के. श्रीवास्तव</w:t>
                    <w:br/>
                  </w:r>
                  <w:r>
                    <w:rPr>
                      <w:color w:val="6F7581"/>
                    </w:rPr>
                    <w:t>प्राचार्य</w:t>
                  </w:r>
                </w:p>
              </w:tc>
              <w:tc>
                <w:tcPr>
                  <w:tcW w:type="dxa" w:w="3009"/>
                </w:tcPr>
                <w:p>
                  <w:pPr>
                    <w:jc w:val="center"/>
                  </w:pPr>
                  <w:r>
                    <w:rPr>
                      <w:b/>
                      <w:bCs/>
                    </w:rPr>
                    <w:t>बाह्य परीक्षक</w:t>
                    <w:br/>
                  </w:r>
                  <w:r>
                    <w:rPr>
                      <w:color w:val="6F7581"/>
                    </w:rPr>
                    <w:t>दिनांक : __________</w:t>
                  </w:r>
                </w:p>
              </w:tc>
            </w:tr>
          </w:tbl>
          <w:p/>
        </w:tc>
      </w:tr>
    </w:tbl>
    <w:p>
      <w:pPr>
        <w:spacing w:after="0" w:line="20" w:lineRule="exact"/>
      </w:pPr>
      <w:r>
        <w:rPr>
          <w:sz w:val="2"/>
          <w:szCs w:val="2"/>
        </w:rPr>
        <w:br w:type="page"/>
      </w:r>
    </w:p>
    <w:p>
      <w:pPr>
        <w:spacing w:after="360"/>
        <w:jc w:val="center"/>
      </w:pPr>
      <w:r>
        <w:rPr>
          <w:rFonts w:ascii="Mukta" w:hAnsi="Mukta" w:cs="Mukta" w:eastAsia="Mukta"/>
          <w:b/>
          <w:bCs/>
          <w:color w:val="4338CA"/>
          <w:sz w:val="48"/>
          <w:szCs w:val="48"/>
        </w:rPr>
        <w:t>आभार</w:t>
      </w:r>
    </w:p>
    <w:p>
      <w:pPr>
        <w:jc w:val="both"/>
      </w:pPr>
      <w:r>
        <w:t>सबसे पहले मैं अपने मार्गदर्शक डॉ. नीरज कुमार पाल के प्रति हृदय से आभार व्यक्त करती हूँ, जिन्होंने इस परियोजना के हर चरण में धैर्य के साथ मेरा मार्गदर्शन किया और मेरी छोटी-छोटी शंकाओं का भी समाधान किया।</w:t>
      </w:r>
    </w:p>
    <w:p>
      <w:pPr>
        <w:jc w:val="both"/>
      </w:pPr>
      <w:r>
        <w:t>मैं प्रो. आर. के. श्रीवास्तव, प्राचार्य, ज्ञानदीप महाविद्यालय, का भी धन्यवाद करती हूँ, जिन्होंने हमें ऐसे उपयोगी मुद्दे पर काम करने का अवसर और आवश्यक सुविधाएँ प्रदान कीं।</w:t>
      </w:r>
    </w:p>
    <w:p>
      <w:pPr>
        <w:jc w:val="both"/>
      </w:pPr>
      <w:r>
        <w:t>सर्वेक्षण में सहयोग देने वाले दुकानदारों, विद्यार्थियों, गृहिणियों और वरिष्ठ नागरिकों का मैं हृदय से आभार व्यक्त करती हूँ, जिन्होंने अपने अनुभव खुलकर साझा किए।</w:t>
      </w:r>
    </w:p>
    <w:p>
      <w:pPr>
        <w:jc w:val="both"/>
      </w:pPr>
      <w:r>
        <w:t>अंत में मैं अपने माता-पिता और मित्रों को धन्यवाद देती हूँ, जिन्होंने पूरे समय मेरा उत्साह बढ़ाया और सामग्री जुटाने में मेरी सहायता की।</w:t>
      </w:r>
    </w:p>
    <w:p>
      <w:pPr>
        <w:spacing w:after="600"/>
      </w:pPr>
    </w:p>
    <w:p>
      <w:pPr>
        <w:spacing w:after="0"/>
        <w:jc w:val="right"/>
      </w:pPr>
      <w:r>
        <w:rPr>
          <w:b/>
          <w:bCs/>
        </w:rPr>
        <w:t>स्नेहा अग्रवाल</w:t>
      </w:r>
    </w:p>
    <w:p>
      <w:pPr>
        <w:spacing w:after="0"/>
        <w:jc w:val="right"/>
      </w:pPr>
      <w:r>
        <w:rPr>
          <w:color w:val="6F7581"/>
        </w:rPr>
        <w:t>बी.सी.ए. तृतीय वर्ष</w:t>
      </w:r>
    </w:p>
    <w:p>
      <w:pPr>
        <w:spacing w:after="0" w:line="20" w:lineRule="exact"/>
      </w:pPr>
      <w:r>
        <w:rPr>
          <w:sz w:val="2"/>
          <w:szCs w:val="2"/>
        </w:rPr>
        <w:br w:type="page"/>
      </w:r>
    </w:p>
    <w:p>
      <w:pPr>
        <w:pStyle w:val="Heading1"/>
      </w:pPr>
      <w:r>
        <w:t>विषय सूची</w:t>
      </w:r>
    </w:p>
    <w:p>
      <w:pPr>
        <w:spacing w:after="0"/>
      </w:pPr>
      <w:r>
        <w:fldChar w:fldCharType="begin" w:dirty="false"/>
      </w:r>
      <w:r>
        <w:instrText xml:space="preserve"> TOC \o "1-2" \h \z \u </w:instrText>
      </w:r>
      <w:r>
        <w:fldChar w:fldCharType="separate"/>
      </w:r>
    </w:p>
    <w:p>
      <w:pPr>
        <w:pStyle w:val="TOC1"/>
      </w:pPr>
      <w:r>
        <w:t>1. प्रस्तावना</w:t>
      </w:r>
      <w:r>
        <w:tab/>
        <w:t>6</w:t>
      </w:r>
    </w:p>
    <w:p>
      <w:pPr>
        <w:pStyle w:val="TOC1"/>
      </w:pPr>
      <w:r>
        <w:t>2. परियोजना के उद्देश्य</w:t>
      </w:r>
      <w:r>
        <w:tab/>
        <w:t>6</w:t>
      </w:r>
    </w:p>
    <w:p>
      <w:pPr>
        <w:pStyle w:val="TOC2"/>
      </w:pPr>
      <w:r>
        <w:t>2.1 कार्य-क्षेत्र</w:t>
      </w:r>
      <w:r>
        <w:tab/>
        <w:t>6</w:t>
      </w:r>
    </w:p>
    <w:p>
      <w:pPr>
        <w:pStyle w:val="TOC2"/>
      </w:pPr>
      <w:r>
        <w:t>2.2 कार्य-पद्धति</w:t>
      </w:r>
      <w:r>
        <w:tab/>
        <w:t>7</w:t>
      </w:r>
    </w:p>
    <w:p>
      <w:pPr>
        <w:pStyle w:val="TOC1"/>
      </w:pPr>
      <w:r>
        <w:t>3. डिजिटल इंडिया : परिचय और स्तंभ</w:t>
      </w:r>
      <w:r>
        <w:tab/>
        <w:t>7</w:t>
      </w:r>
    </w:p>
    <w:p>
      <w:pPr>
        <w:pStyle w:val="TOC2"/>
      </w:pPr>
      <w:r>
        <w:t>3.1 प्रमुख स्तंभ</w:t>
      </w:r>
      <w:r>
        <w:tab/>
        <w:t>7</w:t>
      </w:r>
    </w:p>
    <w:p>
      <w:pPr>
        <w:pStyle w:val="TOC2"/>
      </w:pPr>
      <w:r>
        <w:t>3.2 साझा डिजिटल ढाँचा</w:t>
      </w:r>
      <w:r>
        <w:tab/>
        <w:t>8</w:t>
      </w:r>
    </w:p>
    <w:p>
      <w:pPr>
        <w:pStyle w:val="TOC1"/>
      </w:pPr>
      <w:r>
        <w:t>4. डिजिटल भुगतान क्रांति</w:t>
      </w:r>
      <w:r>
        <w:tab/>
        <w:t>8</w:t>
      </w:r>
    </w:p>
    <w:p>
      <w:pPr>
        <w:pStyle w:val="TOC2"/>
      </w:pPr>
      <w:r>
        <w:t>4.1 लाभ</w:t>
      </w:r>
      <w:r>
        <w:tab/>
        <w:t>8</w:t>
      </w:r>
    </w:p>
    <w:p>
      <w:pPr>
        <w:pStyle w:val="TOC2"/>
      </w:pPr>
      <w:r>
        <w:t>4.2 चुनौतियाँ</w:t>
      </w:r>
      <w:r>
        <w:tab/>
        <w:t>8</w:t>
      </w:r>
    </w:p>
    <w:p>
      <w:pPr>
        <w:pStyle w:val="TOC1"/>
      </w:pPr>
      <w:r>
        <w:t>5. ई-गवर्नेंस और नागरिक सेवाएँ</w:t>
      </w:r>
      <w:r>
        <w:tab/>
        <w:t>9</w:t>
      </w:r>
    </w:p>
    <w:p>
      <w:pPr>
        <w:pStyle w:val="TOC2"/>
      </w:pPr>
      <w:r>
        <w:t>5.1 प्रमुख ऑनलाइन सेवाएँ</w:t>
      </w:r>
      <w:r>
        <w:tab/>
        <w:t>9</w:t>
      </w:r>
    </w:p>
    <w:p>
      <w:pPr>
        <w:pStyle w:val="TOC2"/>
      </w:pPr>
      <w:r>
        <w:t>5.2 अनुभव</w:t>
      </w:r>
      <w:r>
        <w:tab/>
        <w:t>9</w:t>
      </w:r>
    </w:p>
    <w:p>
      <w:pPr>
        <w:pStyle w:val="TOC1"/>
      </w:pPr>
      <w:r>
        <w:t>6. शिक्षा और स्वास्थ्य में डिजिटल परिवर्तन</w:t>
      </w:r>
      <w:r>
        <w:tab/>
        <w:t>9</w:t>
      </w:r>
    </w:p>
    <w:p>
      <w:pPr>
        <w:pStyle w:val="TOC2"/>
      </w:pPr>
      <w:r>
        <w:t>6.1 शिक्षा</w:t>
      </w:r>
      <w:r>
        <w:tab/>
        <w:t>10</w:t>
      </w:r>
    </w:p>
    <w:p>
      <w:pPr>
        <w:pStyle w:val="TOC2"/>
      </w:pPr>
      <w:r>
        <w:t>6.2 स्वास्थ्य</w:t>
      </w:r>
      <w:r>
        <w:tab/>
        <w:t>10</w:t>
      </w:r>
    </w:p>
    <w:p>
      <w:pPr>
        <w:pStyle w:val="TOC1"/>
      </w:pPr>
      <w:r>
        <w:t>7. डिजिटल विभाजन और साइबर सुरक्षा</w:t>
      </w:r>
      <w:r>
        <w:tab/>
        <w:t>10</w:t>
      </w:r>
    </w:p>
    <w:p>
      <w:pPr>
        <w:pStyle w:val="TOC2"/>
      </w:pPr>
      <w:r>
        <w:t>7.1 साइबर ख़तरे</w:t>
      </w:r>
      <w:r>
        <w:tab/>
        <w:t>10</w:t>
      </w:r>
    </w:p>
    <w:p>
      <w:pPr>
        <w:pStyle w:val="TOC1"/>
      </w:pPr>
      <w:r>
        <w:t>8. सर्वेक्षण एवं आँकड़ों का विश्लेषण</w:t>
      </w:r>
      <w:r>
        <w:tab/>
        <w:t>11</w:t>
      </w:r>
    </w:p>
    <w:p>
      <w:pPr>
        <w:pStyle w:val="TOC2"/>
      </w:pPr>
      <w:r>
        <w:t>8.1 सर्वेक्षण का विवरण</w:t>
      </w:r>
      <w:r>
        <w:tab/>
        <w:t>11</w:t>
      </w:r>
    </w:p>
    <w:p>
      <w:pPr>
        <w:pStyle w:val="TOC2"/>
      </w:pPr>
      <w:r>
        <w:t>8.2 आयु-वर्ग के अनुसार उपयोग</w:t>
      </w:r>
      <w:r>
        <w:tab/>
        <w:t>11</w:t>
      </w:r>
    </w:p>
    <w:p>
      <w:pPr>
        <w:pStyle w:val="TOC2"/>
      </w:pPr>
      <w:r>
        <w:t>8.3 साइबर सुरक्षा जागरूकता</w:t>
      </w:r>
      <w:r>
        <w:tab/>
        <w:t>12</w:t>
      </w:r>
    </w:p>
    <w:p>
      <w:pPr>
        <w:pStyle w:val="TOC2"/>
      </w:pPr>
      <w:r>
        <w:t>8.4 प्रमुख निष्कर्ष</w:t>
      </w:r>
      <w:r>
        <w:tab/>
        <w:t>12</w:t>
      </w:r>
    </w:p>
    <w:p>
      <w:pPr>
        <w:pStyle w:val="TOC1"/>
      </w:pPr>
      <w:r>
        <w:t>9. चित्र-संग्रह</w:t>
      </w:r>
      <w:r>
        <w:tab/>
        <w:t>13</w:t>
      </w:r>
    </w:p>
    <w:p>
      <w:pPr>
        <w:pStyle w:val="TOC1"/>
      </w:pPr>
      <w:r>
        <w:t>10. सुझाव</w:t>
      </w:r>
      <w:r>
        <w:tab/>
        <w:t>13</w:t>
      </w:r>
    </w:p>
    <w:p>
      <w:pPr>
        <w:pStyle w:val="TOC1"/>
      </w:pPr>
      <w:r>
        <w:t>11. निष्कर्ष</w:t>
      </w:r>
      <w:r>
        <w:tab/>
        <w:t>14</w:t>
      </w:r>
    </w:p>
    <w:p>
      <w:pPr>
        <w:pStyle w:val="TOC1"/>
      </w:pPr>
      <w:r>
        <w:t>12. संदर्भ सूची</w:t>
      </w:r>
      <w:r>
        <w:tab/>
        <w:t>14</w:t>
      </w:r>
    </w:p>
    <w:p>
      <w:pPr>
        <w:pStyle w:val="TOC1"/>
      </w:pPr>
      <w:r>
        <w:t>परिशिष्ट क : सर्वेक्षण प्रश्नावली</w:t>
      </w:r>
      <w:r>
        <w:tab/>
        <w:t>15</w:t>
      </w:r>
    </w:p>
    <w:p>
      <w:pPr>
        <w:spacing w:after="0"/>
      </w:pPr>
      <w:r>
        <w:fldChar w:fldCharType="end"/>
      </w:r>
    </w:p>
    <w:p>
      <w:pPr>
        <w:spacing w:after="0" w:line="20" w:lineRule="exact"/>
      </w:pPr>
      <w:r>
        <w:rPr>
          <w:sz w:val="2"/>
          <w:szCs w:val="2"/>
        </w:rPr>
        <w:br w:type="page"/>
      </w:r>
    </w:p>
    <w:p>
      <w:pPr>
        <w:pStyle w:val="Heading1"/>
      </w:pPr>
      <w:r>
        <w:t>1. प्रस्तावना</w:t>
      </w:r>
    </w:p>
    <w:p>
      <w:pPr>
        <w:jc w:val="both"/>
      </w:pPr>
      <w:r>
        <w:t>सूचना प्रौद्योगिकी ने पिछले दो दशकों में दुनिया के काम करने के तरीके को बदल दिया है। भारत सरकार ने 1 जुलाई 2015 को डिजिटल इंडिया कार्यक्रम आरंभ किया, जिसका लक्ष्य देश को डिजिटल रूप से सशक्त समाज और ज्ञान-आधारित अर्थव्यवस्था में बदलना है।</w:t>
      </w:r>
    </w:p>
    <w:p>
      <w:pPr>
        <w:jc w:val="both"/>
      </w:pPr>
      <w:r>
        <w:t>इस कार्यक्रम के अंतर्गत गाँव-गाँव तक इंटरनेट पहुँचाने, सरकारी सेवाओं को ऑनलाइन करने और नागरिकों में डिजिटल साक्षरता बढ़ाने पर ज़ोर दिया गया। आज मोबाइल फ़ोन से बिजली का बिल भरना, रेल टिकट बुक करना, छात्रवृत्ति का आवेदन करना और दुकान पर क्यूआर कोड से भुगतान करना आम बात हो गई है।</w:t>
      </w:r>
    </w:p>
    <w:p>
      <w:pPr>
        <w:jc w:val="both"/>
      </w:pPr>
      <w:r>
        <w:t>यह लघु शोध परियोजना भोपाल नगर में डिजिटल सेवाओं के उपयोग, उनसे मिलने वाले लाभों और लोगों के सामने आने वाली कठिनाइयों का अध्ययन करती है।</w:t>
      </w:r>
    </w:p>
    <w:p>
      <w:pPr>
        <w:pStyle w:val="Heading1"/>
      </w:pPr>
      <w:r>
        <w:t>2. परियोजना के उद्देश्य</w:t>
      </w:r>
    </w:p>
    <w:p>
      <w:pPr>
        <w:spacing w:after="80"/>
      </w:pPr>
      <w:r>
        <w:t>इस परियोजना के प्रमुख उद्देश्य निम्नलिखित हैं :</w:t>
      </w:r>
    </w:p>
    <w:p>
      <w:pPr>
        <w:pStyle w:val="ListNumber"/>
      </w:pPr>
      <w:r>
        <w:t>डिजिटल इंडिया कार्यक्रम के उद्देश्यों और प्रमुख स्तंभों को समझना।</w:t>
      </w:r>
    </w:p>
    <w:p>
      <w:pPr>
        <w:pStyle w:val="ListNumber"/>
      </w:pPr>
      <w:r>
        <w:t>डिजिटल भुगतान, ई-गवर्नेंस और ऑनलाइन शिक्षा के उपयोग का अध्ययन करना।</w:t>
      </w:r>
    </w:p>
    <w:p>
      <w:pPr>
        <w:pStyle w:val="ListNumber"/>
      </w:pPr>
      <w:r>
        <w:t>विभिन्न आयु-वर्गों में डिजिटल सेवाओं के उपयोग की तुलना करना।</w:t>
      </w:r>
    </w:p>
    <w:p>
      <w:pPr>
        <w:pStyle w:val="ListNumber"/>
      </w:pPr>
      <w:r>
        <w:t>साइबर सुरक्षा संबंधी जागरूकता का आकलन करना।</w:t>
      </w:r>
    </w:p>
    <w:p>
      <w:pPr>
        <w:pStyle w:val="ListNumber"/>
      </w:pPr>
      <w:r>
        <w:t>डिजिटल विभाजन को कम करने के लिए सुझाव देना।</w:t>
      </w:r>
    </w:p>
    <w:p>
      <w:pPr>
        <w:pStyle w:val="Heading2"/>
      </w:pPr>
      <w:r>
        <w:t>2.1 कार्य-क्षेत्र</w:t>
      </w:r>
    </w:p>
    <w:p>
      <w:pPr>
        <w:jc w:val="both"/>
      </w:pPr>
      <w:r>
        <w:t>अध्ययन भोपाल नगर के 120 उत्तरदाताओं पर आधारित है, जिनमें विद्यार्थी, नौकरीपेशा, दुकानदार, गृहिणियाँ और वरिष्ठ नागरिक शामिल हैं। अध्ययन का केंद्र नागरिक सेवाएँ और डिजिटल भुगतान हैं; व्यावसायिक या औद्योगिक डिजिटलीकरण इसमें शामिल नहीं है।</w:t>
      </w:r>
    </w:p>
    <w:p>
      <w:pPr>
        <w:pStyle w:val="Heading2"/>
      </w:pPr>
      <w:r>
        <w:t>2.2 कार्य-पद्धति</w:t>
      </w:r>
    </w:p>
    <w:p>
      <w:pPr>
        <w:jc w:val="both"/>
      </w:pPr>
      <w:r>
        <w:t>संरचित प्रश्नावली ऑनलाइन फ़ॉर्म और काग़ज़, दोनों रूपों में भरवाई गई, ताकि जो लोग स्मार्टफ़ोन का उपयोग नहीं करते वे भी अध्ययन में शामिल हो सकें। आँकड़ों का विश्लेषण स्प्रेडशीट सॉफ़्टवेयर में प्रतिशत और तुलनात्मक तालिकाओं द्वारा किया गया।</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1264"/>
        <w:gridCol w:w="5461"/>
        <w:gridCol w:w="2299"/>
      </w:tblGrid>
      <w:tr>
        <w:trPr>
          <w:tblHeader/>
        </w:trPr>
        <w:tc>
          <w:tcPr>
            <w:tcW w:type="dxa" w:w="1265"/>
            <w:vAlign w:val="center"/>
            <w:shd w:val="clear" w:color="auto" w:fill="172033"/>
          </w:tcPr>
          <w:p>
            <w:pPr>
              <w:spacing w:after="0"/>
              <w:jc w:val="center"/>
            </w:pPr>
            <w:r/>
            <w:r>
              <w:rPr>
                <w:b/>
                <w:bCs/>
                <w:color w:val="FFFFFF"/>
                <w:sz w:val="22"/>
                <w:szCs w:val="22"/>
              </w:rPr>
              <w:t>चरण</w:t>
            </w:r>
          </w:p>
        </w:tc>
        <w:tc>
          <w:tcPr>
            <w:tcW w:type="dxa" w:w="5461"/>
            <w:vAlign w:val="center"/>
            <w:shd w:val="clear" w:color="auto" w:fill="172033"/>
          </w:tcPr>
          <w:p>
            <w:pPr>
              <w:spacing w:after="0"/>
              <w:jc w:val="left"/>
            </w:pPr>
            <w:r/>
            <w:r>
              <w:rPr>
                <w:b/>
                <w:bCs/>
                <w:color w:val="FFFFFF"/>
                <w:sz w:val="22"/>
                <w:szCs w:val="22"/>
              </w:rPr>
              <w:t>कार्य</w:t>
            </w:r>
          </w:p>
        </w:tc>
        <w:tc>
          <w:tcPr>
            <w:tcW w:type="dxa" w:w="2299"/>
            <w:vAlign w:val="center"/>
            <w:shd w:val="clear" w:color="auto" w:fill="172033"/>
          </w:tcPr>
          <w:p>
            <w:pPr>
              <w:spacing w:after="0"/>
              <w:jc w:val="center"/>
            </w:pPr>
            <w:r/>
            <w:r>
              <w:rPr>
                <w:b/>
                <w:bCs/>
                <w:color w:val="FFFFFF"/>
                <w:sz w:val="22"/>
                <w:szCs w:val="22"/>
              </w:rPr>
              <w:t>अवधि</w:t>
            </w:r>
          </w:p>
        </w:tc>
      </w:tr>
      <w:tr>
        <w:tc>
          <w:tcPr>
            <w:tcW w:type="dxa" w:w="1265"/>
            <w:vAlign w:val="center"/>
          </w:tcPr>
          <w:p>
            <w:pPr>
              <w:spacing w:after="0"/>
              <w:jc w:val="center"/>
            </w:pPr>
            <w:r/>
            <w:r>
              <w:rPr>
                <w:sz w:val="22"/>
                <w:szCs w:val="22"/>
              </w:rPr>
              <w:t>1</w:t>
            </w:r>
          </w:p>
        </w:tc>
        <w:tc>
          <w:tcPr>
            <w:tcW w:type="dxa" w:w="5461"/>
            <w:vAlign w:val="center"/>
          </w:tcPr>
          <w:p>
            <w:pPr>
              <w:spacing w:after="0"/>
              <w:jc w:val="left"/>
            </w:pPr>
            <w:r/>
            <w:r>
              <w:rPr>
                <w:sz w:val="22"/>
                <w:szCs w:val="22"/>
              </w:rPr>
              <w:t>साहित्य अध्ययन और शोध-प्रश्नों का निर्धारण</w:t>
            </w:r>
          </w:p>
        </w:tc>
        <w:tc>
          <w:tcPr>
            <w:tcW w:type="dxa" w:w="2299"/>
            <w:vAlign w:val="center"/>
          </w:tcPr>
          <w:p>
            <w:pPr>
              <w:spacing w:after="0"/>
              <w:jc w:val="center"/>
            </w:pPr>
            <w:r/>
            <w:r>
              <w:rPr>
                <w:sz w:val="22"/>
                <w:szCs w:val="22"/>
              </w:rPr>
              <w:t>जनवरी, सप्ताह 1–2</w:t>
            </w:r>
          </w:p>
        </w:tc>
      </w:tr>
      <w:tr>
        <w:tc>
          <w:tcPr>
            <w:tcW w:type="dxa" w:w="1265"/>
            <w:vAlign w:val="center"/>
            <w:shd w:val="clear" w:color="auto" w:fill="ECEBFA"/>
          </w:tcPr>
          <w:p>
            <w:pPr>
              <w:spacing w:after="0"/>
              <w:jc w:val="center"/>
            </w:pPr>
            <w:r/>
            <w:r>
              <w:rPr>
                <w:sz w:val="22"/>
                <w:szCs w:val="22"/>
              </w:rPr>
              <w:t>2</w:t>
            </w:r>
          </w:p>
        </w:tc>
        <w:tc>
          <w:tcPr>
            <w:tcW w:type="dxa" w:w="5461"/>
            <w:vAlign w:val="center"/>
            <w:shd w:val="clear" w:color="auto" w:fill="ECEBFA"/>
          </w:tcPr>
          <w:p>
            <w:pPr>
              <w:spacing w:after="0"/>
              <w:jc w:val="left"/>
            </w:pPr>
            <w:r/>
            <w:r>
              <w:rPr>
                <w:sz w:val="22"/>
                <w:szCs w:val="22"/>
              </w:rPr>
              <w:t>प्रश्नावली निर्माण और परीक्षण</w:t>
            </w:r>
          </w:p>
        </w:tc>
        <w:tc>
          <w:tcPr>
            <w:tcW w:type="dxa" w:w="2299"/>
            <w:vAlign w:val="center"/>
            <w:shd w:val="clear" w:color="auto" w:fill="ECEBFA"/>
          </w:tcPr>
          <w:p>
            <w:pPr>
              <w:spacing w:after="0"/>
              <w:jc w:val="center"/>
            </w:pPr>
            <w:r/>
            <w:r>
              <w:rPr>
                <w:sz w:val="22"/>
                <w:szCs w:val="22"/>
              </w:rPr>
              <w:t>जनवरी, सप्ताह 3</w:t>
            </w:r>
          </w:p>
        </w:tc>
      </w:tr>
      <w:tr>
        <w:tc>
          <w:tcPr>
            <w:tcW w:type="dxa" w:w="1265"/>
            <w:vAlign w:val="center"/>
          </w:tcPr>
          <w:p>
            <w:pPr>
              <w:spacing w:after="0"/>
              <w:jc w:val="center"/>
            </w:pPr>
            <w:r/>
            <w:r>
              <w:rPr>
                <w:sz w:val="22"/>
                <w:szCs w:val="22"/>
              </w:rPr>
              <w:t>3</w:t>
            </w:r>
          </w:p>
        </w:tc>
        <w:tc>
          <w:tcPr>
            <w:tcW w:type="dxa" w:w="5461"/>
            <w:vAlign w:val="center"/>
          </w:tcPr>
          <w:p>
            <w:pPr>
              <w:spacing w:after="0"/>
              <w:jc w:val="left"/>
            </w:pPr>
            <w:r/>
            <w:r>
              <w:rPr>
                <w:sz w:val="22"/>
                <w:szCs w:val="22"/>
              </w:rPr>
              <w:t>आँकड़ा संग्रह (120 उत्तरदाता)</w:t>
            </w:r>
          </w:p>
        </w:tc>
        <w:tc>
          <w:tcPr>
            <w:tcW w:type="dxa" w:w="2299"/>
            <w:vAlign w:val="center"/>
          </w:tcPr>
          <w:p>
            <w:pPr>
              <w:spacing w:after="0"/>
              <w:jc w:val="center"/>
            </w:pPr>
            <w:r/>
            <w:r>
              <w:rPr>
                <w:sz w:val="22"/>
                <w:szCs w:val="22"/>
              </w:rPr>
              <w:t>फरवरी</w:t>
            </w:r>
          </w:p>
        </w:tc>
      </w:tr>
      <w:tr>
        <w:tc>
          <w:tcPr>
            <w:tcW w:type="dxa" w:w="1265"/>
            <w:vAlign w:val="center"/>
            <w:shd w:val="clear" w:color="auto" w:fill="ECEBFA"/>
          </w:tcPr>
          <w:p>
            <w:pPr>
              <w:spacing w:after="0"/>
              <w:jc w:val="center"/>
            </w:pPr>
            <w:r/>
            <w:r>
              <w:rPr>
                <w:sz w:val="22"/>
                <w:szCs w:val="22"/>
              </w:rPr>
              <w:t>4</w:t>
            </w:r>
          </w:p>
        </w:tc>
        <w:tc>
          <w:tcPr>
            <w:tcW w:type="dxa" w:w="5461"/>
            <w:vAlign w:val="center"/>
            <w:shd w:val="clear" w:color="auto" w:fill="ECEBFA"/>
          </w:tcPr>
          <w:p>
            <w:pPr>
              <w:spacing w:after="0"/>
              <w:jc w:val="left"/>
            </w:pPr>
            <w:r/>
            <w:r>
              <w:rPr>
                <w:sz w:val="22"/>
                <w:szCs w:val="22"/>
              </w:rPr>
              <w:t>विश्लेषण और रिपोर्ट लेखन</w:t>
            </w:r>
          </w:p>
        </w:tc>
        <w:tc>
          <w:tcPr>
            <w:tcW w:type="dxa" w:w="2299"/>
            <w:vAlign w:val="center"/>
            <w:shd w:val="clear" w:color="auto" w:fill="ECEBFA"/>
          </w:tcPr>
          <w:p>
            <w:pPr>
              <w:spacing w:after="0"/>
              <w:jc w:val="center"/>
            </w:pPr>
            <w:r/>
            <w:r>
              <w:rPr>
                <w:sz w:val="22"/>
                <w:szCs w:val="22"/>
              </w:rPr>
              <w:t>मार्च</w:t>
            </w:r>
          </w:p>
        </w:tc>
      </w:tr>
    </w:tbl>
    <w:p>
      <w:pPr>
        <w:spacing w:after="80"/>
      </w:pPr>
    </w:p>
    <w:p>
      <w:pPr>
        <w:pStyle w:val="Caption"/>
        <w:jc w:val="center"/>
      </w:pPr>
      <w:r>
        <w:t>तालिका : परियोजना की कार्य-योजना</w:t>
      </w:r>
    </w:p>
    <w:p>
      <w:pPr>
        <w:pStyle w:val="Heading1"/>
      </w:pPr>
      <w:r>
        <w:t>3. डिजिटल इंडिया : परिचय और स्तंभ</w:t>
      </w:r>
    </w:p>
    <w:p>
      <w:pPr>
        <w:jc w:val="both"/>
      </w:pPr>
      <w:r>
        <w:t>डिजिटल इंडिया कोई एक योजना नहीं, बल्कि अनेक योजनाओं और परियोजनाओं को जोड़ने वाला एक व्यापक कार्यक्रम है। इसके तीन मुख्य दृष्टि-क्षेत्र हैं — हर नागरिक के लिए डिजिटल अवसंरचना, माँग पर शासन और सेवाएँ, तथा नागरिकों का डिजिटल सशक्तिकरण।</w:t>
      </w:r>
    </w:p>
    <w:p>
      <w:pPr>
        <w:pStyle w:val="Heading2"/>
      </w:pPr>
      <w:r>
        <w:t>3.1 प्रमुख स्तंभ</w:t>
      </w:r>
    </w:p>
    <w:p>
      <w:pPr>
        <w:jc w:val="both"/>
      </w:pPr>
      <w:r>
        <w:t>कार्यक्रम को नौ स्तंभों में बाँटा गया, जिनमें ब्रॉडबैंड हाईवे, मोबाइल कनेक्टिविटी तक सार्वभौमिक पहुँच, सार्वजनिक इंटरनेट पहुँच कार्यक्रम, ई-गवर्नेंस, ई-क्रांति, सबके लिए सूचना, इलेक्ट्रॉनिक्स विनिर्माण, आईटी में रोज़गार और प्रारंभिक फ़सल कार्यक्रम शामिल हैं।</w:t>
      </w:r>
    </w:p>
    <w:p>
      <w:pPr>
        <w:pStyle w:val="Heading2"/>
      </w:pPr>
      <w:r>
        <w:t>3.2 साझा डिजिटल ढाँचा</w:t>
      </w:r>
    </w:p>
    <w:p>
      <w:pPr>
        <w:jc w:val="both"/>
      </w:pPr>
      <w:r>
        <w:t>डिजिटल पहचान, बैंक खाते और मोबाइल नंबर के आपस में जुड़ने से अनेक सेवाएँ सीधे नागरिकों तक पहुँचने लगीं। सरकारी लाभ सीधे बैंक खाते में भेजने से बिचौलियों की भूमिका घटी है। दस्तावेज़ों को डिजिटल रूप में सुरक्षित रखने की सुविधा ने काग़ज़ी कार्रवाई कम की है।</w:t>
      </w:r>
    </w:p>
    <w:p>
      <w:pPr>
        <w:pStyle w:val="Heading1"/>
      </w:pPr>
      <w:r>
        <w:t>4. डिजिटल भुगतान क्रांति</w:t>
      </w:r>
    </w:p>
    <w:p>
      <w:pPr>
        <w:jc w:val="both"/>
      </w:pPr>
      <w:r>
        <w:t>डिजिटल इंडिया का सबसे दिखाई देने वाला परिणाम भुगतान के क्षेत्र में आया है। तत्काल भुगतान प्रणाली के कारण आज सब्ज़ी वाले से लेकर बड़े शोरूम तक हर जगह क्यूआर कोड दिखाई देता है।</w:t>
      </w:r>
    </w:p>
    <w:p>
      <w:pPr>
        <w:pStyle w:val="Heading2"/>
      </w:pPr>
      <w:r>
        <w:t>4.1 लाभ</w:t>
      </w:r>
    </w:p>
    <w:p>
      <w:pPr>
        <w:jc w:val="both"/>
      </w:pPr>
      <w:r>
        <w:t>डिजिटल भुगतान से नकदी रखने का जोखिम घटा है, लेन-देन का रिकॉर्ड अपने आप बन जाता है और छोटे व्यापारियों को बैंक ऋण लेने में आसानी होती है।</w:t>
      </w:r>
    </w:p>
    <w:p>
      <w:pPr>
        <w:pStyle w:val="ListBullet"/>
      </w:pPr>
      <w:r>
        <w:t>छुट्टे पैसों की समस्या का अंत</w:t>
      </w:r>
    </w:p>
    <w:p>
      <w:pPr>
        <w:pStyle w:val="ListBullet"/>
      </w:pPr>
      <w:r>
        <w:t>चौबीसों घंटे लेन-देन की सुविधा</w:t>
      </w:r>
    </w:p>
    <w:p>
      <w:pPr>
        <w:pStyle w:val="ListBullet"/>
      </w:pPr>
      <w:r>
        <w:t>सरकारी लाभ और छात्रवृत्ति सीधे खाते में</w:t>
      </w:r>
    </w:p>
    <w:p>
      <w:pPr>
        <w:pStyle w:val="Heading2"/>
      </w:pPr>
      <w:r>
        <w:t>4.2 चुनौतियाँ</w:t>
      </w:r>
    </w:p>
    <w:p>
      <w:pPr>
        <w:jc w:val="both"/>
      </w:pPr>
      <w:r>
        <w:t>नेटवर्क की समस्या, सर्वर डाउन होना और ग़लत खाते में पैसे चले जाना आम शिकायतें हैं। वरिष्ठ नागरिकों में ऐप के उपयोग को लेकर झिझक और धोखाधड़ी का डर अधिक है।</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172033"/>
          </w:tcPr>
          <w:p>
            <w:pPr>
              <w:spacing w:after="0"/>
              <w:jc w:val="left"/>
            </w:pPr>
            <w:r/>
            <w:r>
              <w:rPr>
                <w:b/>
                <w:bCs/>
                <w:color w:val="FFFFFF"/>
                <w:sz w:val="22"/>
                <w:szCs w:val="22"/>
              </w:rPr>
              <w:t>भुगतान माध्यम</w:t>
            </w:r>
          </w:p>
        </w:tc>
        <w:tc>
          <w:tcPr>
            <w:tcW w:type="dxa" w:w="3009"/>
            <w:vAlign w:val="center"/>
            <w:shd w:val="clear" w:color="auto" w:fill="172033"/>
          </w:tcPr>
          <w:p>
            <w:pPr>
              <w:spacing w:after="0"/>
              <w:jc w:val="center"/>
            </w:pPr>
            <w:r/>
            <w:r>
              <w:rPr>
                <w:b/>
                <w:bCs/>
                <w:color w:val="FFFFFF"/>
                <w:sz w:val="22"/>
                <w:szCs w:val="22"/>
              </w:rPr>
              <w:t>उत्तरदाता</w:t>
            </w:r>
          </w:p>
        </w:tc>
        <w:tc>
          <w:tcPr>
            <w:tcW w:type="dxa" w:w="3009"/>
            <w:vAlign w:val="center"/>
            <w:shd w:val="clear" w:color="auto" w:fill="172033"/>
          </w:tcPr>
          <w:p>
            <w:pPr>
              <w:spacing w:after="0"/>
              <w:jc w:val="center"/>
            </w:pPr>
            <w:r/>
            <w:r>
              <w:rPr>
                <w:b/>
                <w:bCs/>
                <w:color w:val="FFFFFF"/>
                <w:sz w:val="22"/>
                <w:szCs w:val="22"/>
              </w:rPr>
              <w:t>प्रतिशत</w:t>
            </w:r>
          </w:p>
        </w:tc>
      </w:tr>
      <w:tr>
        <w:tc>
          <w:tcPr>
            <w:tcW w:type="dxa" w:w="3009"/>
            <w:vAlign w:val="center"/>
          </w:tcPr>
          <w:p>
            <w:pPr>
              <w:spacing w:after="0"/>
              <w:jc w:val="left"/>
            </w:pPr>
            <w:r/>
            <w:r>
              <w:rPr>
                <w:sz w:val="22"/>
                <w:szCs w:val="22"/>
              </w:rPr>
              <w:t>यूपीआई / क्यूआर कोड</w:t>
            </w:r>
          </w:p>
        </w:tc>
        <w:tc>
          <w:tcPr>
            <w:tcW w:type="dxa" w:w="3009"/>
            <w:vAlign w:val="center"/>
          </w:tcPr>
          <w:p>
            <w:pPr>
              <w:spacing w:after="0"/>
              <w:jc w:val="center"/>
            </w:pPr>
            <w:r/>
            <w:r>
              <w:rPr>
                <w:sz w:val="22"/>
                <w:szCs w:val="22"/>
              </w:rPr>
              <w:t>74</w:t>
            </w:r>
          </w:p>
        </w:tc>
        <w:tc>
          <w:tcPr>
            <w:tcW w:type="dxa" w:w="3009"/>
            <w:vAlign w:val="center"/>
          </w:tcPr>
          <w:p>
            <w:pPr>
              <w:spacing w:after="0"/>
              <w:jc w:val="center"/>
            </w:pPr>
            <w:r/>
            <w:r>
              <w:rPr>
                <w:sz w:val="22"/>
                <w:szCs w:val="22"/>
              </w:rPr>
              <w:t>61.7%</w:t>
            </w:r>
          </w:p>
        </w:tc>
      </w:tr>
      <w:tr>
        <w:tc>
          <w:tcPr>
            <w:tcW w:type="dxa" w:w="3009"/>
            <w:vAlign w:val="center"/>
            <w:shd w:val="clear" w:color="auto" w:fill="ECEBFA"/>
          </w:tcPr>
          <w:p>
            <w:pPr>
              <w:spacing w:after="0"/>
              <w:jc w:val="left"/>
            </w:pPr>
            <w:r/>
            <w:r>
              <w:rPr>
                <w:sz w:val="22"/>
                <w:szCs w:val="22"/>
              </w:rPr>
              <w:t>नकद</w:t>
            </w:r>
          </w:p>
        </w:tc>
        <w:tc>
          <w:tcPr>
            <w:tcW w:type="dxa" w:w="3009"/>
            <w:vAlign w:val="center"/>
            <w:shd w:val="clear" w:color="auto" w:fill="ECEBFA"/>
          </w:tcPr>
          <w:p>
            <w:pPr>
              <w:spacing w:after="0"/>
              <w:jc w:val="center"/>
            </w:pPr>
            <w:r/>
            <w:r>
              <w:rPr>
                <w:sz w:val="22"/>
                <w:szCs w:val="22"/>
              </w:rPr>
              <w:t>28</w:t>
            </w:r>
          </w:p>
        </w:tc>
        <w:tc>
          <w:tcPr>
            <w:tcW w:type="dxa" w:w="3009"/>
            <w:vAlign w:val="center"/>
            <w:shd w:val="clear" w:color="auto" w:fill="ECEBFA"/>
          </w:tcPr>
          <w:p>
            <w:pPr>
              <w:spacing w:after="0"/>
              <w:jc w:val="center"/>
            </w:pPr>
            <w:r/>
            <w:r>
              <w:rPr>
                <w:sz w:val="22"/>
                <w:szCs w:val="22"/>
              </w:rPr>
              <w:t>23.3%</w:t>
            </w:r>
          </w:p>
        </w:tc>
      </w:tr>
      <w:tr>
        <w:tc>
          <w:tcPr>
            <w:tcW w:type="dxa" w:w="3009"/>
            <w:vAlign w:val="center"/>
          </w:tcPr>
          <w:p>
            <w:pPr>
              <w:spacing w:after="0"/>
              <w:jc w:val="left"/>
            </w:pPr>
            <w:r/>
            <w:r>
              <w:rPr>
                <w:sz w:val="22"/>
                <w:szCs w:val="22"/>
              </w:rPr>
              <w:t>डेबिट / क्रेडिट कार्ड</w:t>
            </w:r>
          </w:p>
        </w:tc>
        <w:tc>
          <w:tcPr>
            <w:tcW w:type="dxa" w:w="3009"/>
            <w:vAlign w:val="center"/>
          </w:tcPr>
          <w:p>
            <w:pPr>
              <w:spacing w:after="0"/>
              <w:jc w:val="center"/>
            </w:pPr>
            <w:r/>
            <w:r>
              <w:rPr>
                <w:sz w:val="22"/>
                <w:szCs w:val="22"/>
              </w:rPr>
              <w:t>11</w:t>
            </w:r>
          </w:p>
        </w:tc>
        <w:tc>
          <w:tcPr>
            <w:tcW w:type="dxa" w:w="3009"/>
            <w:vAlign w:val="center"/>
          </w:tcPr>
          <w:p>
            <w:pPr>
              <w:spacing w:after="0"/>
              <w:jc w:val="center"/>
            </w:pPr>
            <w:r/>
            <w:r>
              <w:rPr>
                <w:sz w:val="22"/>
                <w:szCs w:val="22"/>
              </w:rPr>
              <w:t>9.2%</w:t>
            </w:r>
          </w:p>
        </w:tc>
      </w:tr>
      <w:tr>
        <w:tc>
          <w:tcPr>
            <w:tcW w:type="dxa" w:w="3009"/>
            <w:vAlign w:val="center"/>
            <w:shd w:val="clear" w:color="auto" w:fill="ECEBFA"/>
          </w:tcPr>
          <w:p>
            <w:pPr>
              <w:spacing w:after="0"/>
              <w:jc w:val="left"/>
            </w:pPr>
            <w:r/>
            <w:r>
              <w:rPr>
                <w:sz w:val="22"/>
                <w:szCs w:val="22"/>
              </w:rPr>
              <w:t>नेट बैंकिंग</w:t>
            </w:r>
          </w:p>
        </w:tc>
        <w:tc>
          <w:tcPr>
            <w:tcW w:type="dxa" w:w="3009"/>
            <w:vAlign w:val="center"/>
            <w:shd w:val="clear" w:color="auto" w:fill="ECEBFA"/>
          </w:tcPr>
          <w:p>
            <w:pPr>
              <w:spacing w:after="0"/>
              <w:jc w:val="center"/>
            </w:pPr>
            <w:r/>
            <w:r>
              <w:rPr>
                <w:sz w:val="22"/>
                <w:szCs w:val="22"/>
              </w:rPr>
              <w:t>7</w:t>
            </w:r>
          </w:p>
        </w:tc>
        <w:tc>
          <w:tcPr>
            <w:tcW w:type="dxa" w:w="3009"/>
            <w:vAlign w:val="center"/>
            <w:shd w:val="clear" w:color="auto" w:fill="ECEBFA"/>
          </w:tcPr>
          <w:p>
            <w:pPr>
              <w:spacing w:after="0"/>
              <w:jc w:val="center"/>
            </w:pPr>
            <w:r/>
            <w:r>
              <w:rPr>
                <w:sz w:val="22"/>
                <w:szCs w:val="22"/>
              </w:rPr>
              <w:t>5.8%</w:t>
            </w:r>
          </w:p>
        </w:tc>
      </w:tr>
    </w:tbl>
    <w:p>
      <w:pPr>
        <w:spacing w:after="80"/>
      </w:pPr>
    </w:p>
    <w:p>
      <w:pPr>
        <w:pStyle w:val="Caption"/>
        <w:jc w:val="center"/>
      </w:pPr>
      <w:r>
        <w:t>तालिका : उत्तरदाताओं द्वारा सबसे अधिक प्रयुक्त भुगतान माध्यम (नमूना आँकड़े)</w:t>
      </w:r>
    </w:p>
    <w:p>
      <w:pPr>
        <w:pStyle w:val="Heading1"/>
      </w:pPr>
      <w:r>
        <w:t>5. ई-गवर्नेंस और नागरिक सेवाएँ</w:t>
      </w:r>
    </w:p>
    <w:p>
      <w:pPr>
        <w:jc w:val="both"/>
      </w:pPr>
      <w:r>
        <w:t>ई-गवर्नेंस का अर्थ है सरकारी सेवाओं और सूचनाओं को इलेक्ट्रॉनिक माध्यम से नागरिकों तक पहुँचाना। इससे पारदर्शिता बढ़ती है, समय की बचत होती है और भ्रष्टाचार की संभावना कम होती है।</w:t>
      </w:r>
    </w:p>
    <w:p>
      <w:pPr>
        <w:pStyle w:val="Heading2"/>
      </w:pPr>
      <w:r>
        <w:t>5.1 प्रमुख ऑनलाइन सेवाएँ</w:t>
      </w:r>
    </w:p>
    <w:p>
      <w:pPr>
        <w:jc w:val="both"/>
      </w:pPr>
      <w:r>
        <w:t>आज जाति, आय और निवास प्रमाण-पत्र, भूमि अभिलेख, पासपोर्ट आवेदन, आयकर रिटर्न और वाहन पंजीकरण जैसी अनेक सेवाएँ ऑनलाइन उपलब्ध हैं। गाँवों में जन सेवा केंद्र उन लोगों की सहायता करते हैं जिनके पास इंटरनेट या कंप्यूटर नहीं है।</w:t>
      </w:r>
    </w:p>
    <w:p>
      <w:pPr>
        <w:pStyle w:val="Heading2"/>
      </w:pPr>
      <w:r>
        <w:t>5.2 अनुभव</w:t>
      </w:r>
    </w:p>
    <w:p>
      <w:pPr>
        <w:jc w:val="both"/>
      </w:pPr>
      <w:r>
        <w:t>सर्वेक्षण में अधिकांश लोगों ने माना कि ऑनलाइन आवेदन से कार्यालयों के चक्कर कम हुए हैं, परंतु कुछ सेवाओं में वेबसाइट की जटिलता और बार-बार दस्तावेज़ अपलोड करने की समस्या बनी हुई है।</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026"/>
      </w:tblGrid>
      <w:tr>
        <w:trPr>
          <w:trHeight w:val="3402" w:hRule="exact"/>
        </w:trPr>
        <w:tc>
          <w:tcPr>
            <w:tcW w:type="dxa" w:w="9026"/>
            <w:shd w:val="clear" w:color="auto" w:fill="ECEBFA"/>
            <w:vAlign w:val="center"/>
          </w:tcPr>
          <w:p>
            <w:pPr>
              <w:jc w:val="center"/>
            </w:pPr>
            <w:r>
              <w:rPr>
                <w:color w:val="6F7581"/>
                <w:sz w:val="20"/>
                <w:szCs w:val="20"/>
              </w:rPr>
              <w:t>यहाँ चित्र / फोटो लगाएँ</w:t>
            </w:r>
          </w:p>
        </w:tc>
      </w:tr>
    </w:tbl>
    <w:p>
      <w:pPr>
        <w:pStyle w:val="Caption"/>
        <w:spacing w:before="80"/>
        <w:jc w:val="center"/>
      </w:pPr>
      <w:r>
        <w:t>चित्र : जन सेवा केंद्र पर ऑनलाइन आवेदन करते नागरिक (फोटो स्थान)</w:t>
      </w:r>
    </w:p>
    <w:p>
      <w:pPr>
        <w:pStyle w:val="Heading1"/>
      </w:pPr>
      <w:r>
        <w:t>6. शिक्षा और स्वास्थ्य में डिजिटल परिवर्तन</w:t>
      </w:r>
    </w:p>
    <w:p>
      <w:pPr>
        <w:jc w:val="both"/>
      </w:pPr>
      <w:r>
        <w:t>महामारी के दौर ने शिक्षा में डिजिटल माध्यमों की उपयोगिता को स्पष्ट रूप से सामने रखा। ऑनलाइन कक्षाएँ, डिजिटल पाठ्यपुस्तकें और वीडियो व्याख्यान अब पढ़ाई का स्थायी हिस्सा बन गए हैं।</w:t>
      </w:r>
    </w:p>
    <w:p>
      <w:pPr>
        <w:pStyle w:val="Heading2"/>
      </w:pPr>
      <w:r>
        <w:t>6.1 शिक्षा</w:t>
      </w:r>
    </w:p>
    <w:p>
      <w:pPr>
        <w:jc w:val="both"/>
      </w:pPr>
      <w:r>
        <w:t>विद्यार्थी मुफ़्त ऑनलाइन पाठ्यक्रमों से नए कौशल सीख रहे हैं। प्रमाण-पत्र और अंकतालिकाएँ डिजिटल रूप में सुरक्षित रखी जा सकती हैं। परंतु ग्रामीण क्षेत्रों में उपकरण और इंटरनेट की कमी के कारण सभी विद्यार्थी समान रूप से लाभ नहीं उठा पाते।</w:t>
      </w:r>
    </w:p>
    <w:p>
      <w:pPr>
        <w:pStyle w:val="Heading2"/>
      </w:pPr>
      <w:r>
        <w:t>6.2 स्वास्थ्य</w:t>
      </w:r>
    </w:p>
    <w:p>
      <w:pPr>
        <w:jc w:val="both"/>
      </w:pPr>
      <w:r>
        <w:t>टेलीमेडिसिन के माध्यम से दूर-दराज़ के मरीज़ विशेषज्ञ डॉक्टरों से परामर्श ले पा रहे हैं। अस्पतालों में ऑनलाइन पंजीकरण और डिजिटल स्वास्थ्य रिकॉर्ड से कतारें घटी हैं।</w:t>
      </w:r>
    </w:p>
    <w:p>
      <w:pPr>
        <w:pStyle w:val="Heading1"/>
      </w:pPr>
      <w:r>
        <w:t>7. डिजिटल विभाजन और साइबर सुरक्षा</w:t>
      </w:r>
    </w:p>
    <w:p>
      <w:pPr>
        <w:jc w:val="both"/>
      </w:pPr>
      <w:r>
        <w:t>डिजिटल सेवाओं का लाभ तभी पूरा होगा जब हर नागरिक उन तक पहुँच सके और सुरक्षित रूप से उनका उपयोग कर सके। शहर और गाँव, युवा और बुज़ुर्ग, तथा पुरुष और महिलाओं के बीच डिजिटल पहुँच का अंतर अभी भी बना हुआ है।</w:t>
      </w:r>
    </w:p>
    <w:p>
      <w:pPr>
        <w:pStyle w:val="Heading2"/>
      </w:pPr>
      <w:r>
        <w:t>7.1 साइबर ख़तरे</w:t>
      </w:r>
    </w:p>
    <w:p>
      <w:pPr>
        <w:jc w:val="both"/>
      </w:pPr>
      <w:r>
        <w:t>फ़र्ज़ी कॉल, नक़ली लिंक, ओटीपी माँगकर ठगी और सोशल मीडिया खातों की हैकिंग जैसे अपराध बढ़े हैं। अधिकांश ठगी लोगों की जानकारी की कमी और जल्दबाज़ी का लाभ उठाकर की जाती है।</w:t>
      </w:r>
    </w:p>
    <w:p>
      <w:pPr>
        <w:pStyle w:val="ListBullet"/>
      </w:pPr>
      <w:r>
        <w:t>अनजान लिंक पर क्लिक न करें</w:t>
      </w:r>
    </w:p>
    <w:p>
      <w:pPr>
        <w:pStyle w:val="ListBullet"/>
      </w:pPr>
      <w:r>
        <w:t>ओटीपी और पिन किसी को न बताएँ</w:t>
      </w:r>
    </w:p>
    <w:p>
      <w:pPr>
        <w:pStyle w:val="ListBullet"/>
      </w:pPr>
      <w:r>
        <w:t>दो-चरणीय सत्यापन चालू रखें</w:t>
      </w:r>
    </w:p>
    <w:p>
      <w:pPr>
        <w:pStyle w:val="ListBullet"/>
      </w:pPr>
      <w:r>
        <w:t>ठगी होने पर तुरंत बैंक और साइबर हेल्पलाइन को सूचित करें</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ECEBFA"/>
            <w:tcBorders>
              <w:left w:val="single" w:sz="36" w:space="0" w:color="4338CA"/>
            </w:tcBorders>
          </w:tcPr>
          <w:p>
            <w:pPr>
              <w:spacing w:after="60"/>
            </w:pPr>
            <w:r>
              <w:rPr>
                <w:b/>
                <w:bCs/>
                <w:color w:val="4338CA"/>
              </w:rPr>
              <w:t>महत्वपूर्ण</w:t>
            </w:r>
          </w:p>
          <w:p>
            <w:pPr>
              <w:spacing w:after="0"/>
            </w:pPr>
            <w:r>
              <w:t>कोई भी बैंक या सरकारी विभाग फ़ोन पर आपका पिन, पासवर्ड या ओटीपी नहीं माँगता।</w:t>
            </w:r>
          </w:p>
        </w:tc>
      </w:tr>
    </w:tbl>
    <w:p>
      <w:pPr>
        <w:spacing w:after="40"/>
      </w:pPr>
    </w:p>
    <w:p>
      <w:pPr>
        <w:pStyle w:val="Heading1"/>
      </w:pPr>
      <w:r>
        <w:t>8. सर्वेक्षण एवं आँकड़ों का विश्लेषण</w:t>
      </w:r>
    </w:p>
    <w:p>
      <w:pPr>
        <w:jc w:val="both"/>
      </w:pPr>
      <w:r>
        <w:t>भोपाल नगर के 120 उत्तरदाताओं से डिजिटल सेवाओं के उपयोग और अनुभव के बारे में जानकारी ली गई। उत्तरदाताओं का चयन इस प्रकार किया गया कि सभी आयु-वर्गों का प्रतिनिधित्व हो।</w:t>
      </w:r>
    </w:p>
    <w:p>
      <w:pPr>
        <w:pStyle w:val="Heading2"/>
      </w:pPr>
      <w:r>
        <w:t>8.1 सर्वेक्षण का विवरण</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CellMar>
          <w:top w:w="60" w:type="dxa"/>
          <w:left w:w="110" w:type="dxa"/>
          <w:bottom w:w="60" w:type="dxa"/>
          <w:right w:w="110" w:type="dxa"/>
        </w:tblCellMar>
      </w:tblPr>
      <w:tblGrid>
        <w:gridCol w:w="2948"/>
        <w:gridCol w:w="6078"/>
      </w:tblGrid>
      <w:tr>
        <w:tc>
          <w:tcPr>
            <w:tcW w:type="dxa" w:w="2948"/>
            <w:shd w:val="clear" w:color="auto" w:fill="ECEBFA"/>
          </w:tcPr>
          <w:p>
            <w:pPr>
              <w:spacing w:after="0"/>
            </w:pPr>
            <w:r>
              <w:rPr>
                <w:b/>
                <w:bCs/>
              </w:rPr>
              <w:t>क्षेत्र</w:t>
            </w:r>
          </w:p>
        </w:tc>
        <w:tc>
          <w:tcPr>
            <w:tcW w:type="dxa" w:w="6077"/>
          </w:tcPr>
          <w:p>
            <w:pPr>
              <w:spacing w:after="0"/>
            </w:pPr>
            <w:r>
              <w:t>भोपाल नगर (चार वार्ड)</w:t>
            </w:r>
          </w:p>
        </w:tc>
      </w:tr>
      <w:tr>
        <w:tc>
          <w:tcPr>
            <w:tcW w:type="dxa" w:w="2948"/>
            <w:shd w:val="clear" w:color="auto" w:fill="ECEBFA"/>
          </w:tcPr>
          <w:p>
            <w:pPr>
              <w:spacing w:after="0"/>
            </w:pPr>
            <w:r>
              <w:rPr>
                <w:b/>
                <w:bCs/>
              </w:rPr>
              <w:t>नमूना आकार</w:t>
            </w:r>
          </w:p>
        </w:tc>
        <w:tc>
          <w:tcPr>
            <w:tcW w:type="dxa" w:w="6077"/>
          </w:tcPr>
          <w:p>
            <w:pPr>
              <w:spacing w:after="0"/>
            </w:pPr>
            <w:r>
              <w:t>120 उत्तरदाता</w:t>
            </w:r>
          </w:p>
        </w:tc>
      </w:tr>
      <w:tr>
        <w:tc>
          <w:tcPr>
            <w:tcW w:type="dxa" w:w="2948"/>
            <w:shd w:val="clear" w:color="auto" w:fill="ECEBFA"/>
          </w:tcPr>
          <w:p>
            <w:pPr>
              <w:spacing w:after="0"/>
            </w:pPr>
            <w:r>
              <w:rPr>
                <w:b/>
                <w:bCs/>
              </w:rPr>
              <w:t>अवधि</w:t>
            </w:r>
          </w:p>
        </w:tc>
        <w:tc>
          <w:tcPr>
            <w:tcW w:type="dxa" w:w="6077"/>
          </w:tcPr>
          <w:p>
            <w:pPr>
              <w:spacing w:after="0"/>
            </w:pPr>
            <w:r>
              <w:t>फरवरी 2026</w:t>
            </w:r>
          </w:p>
        </w:tc>
      </w:tr>
      <w:tr>
        <w:tc>
          <w:tcPr>
            <w:tcW w:type="dxa" w:w="2948"/>
            <w:shd w:val="clear" w:color="auto" w:fill="ECEBFA"/>
          </w:tcPr>
          <w:p>
            <w:pPr>
              <w:spacing w:after="0"/>
            </w:pPr>
            <w:r>
              <w:rPr>
                <w:b/>
                <w:bCs/>
              </w:rPr>
              <w:t>उपकरण</w:t>
            </w:r>
          </w:p>
        </w:tc>
        <w:tc>
          <w:tcPr>
            <w:tcW w:type="dxa" w:w="6077"/>
          </w:tcPr>
          <w:p>
            <w:pPr>
              <w:spacing w:after="0"/>
            </w:pPr>
            <w:r>
              <w:t>ऑनलाइन एवं काग़ज़ी प्रश्नावली</w:t>
            </w:r>
          </w:p>
        </w:tc>
      </w:tr>
    </w:tbl>
    <w:p>
      <w:pPr>
        <w:spacing w:after="80"/>
      </w:pPr>
    </w:p>
    <w:p>
      <w:pPr>
        <w:pStyle w:val="Heading2"/>
      </w:pPr>
      <w:r>
        <w:t>8.2 आयु-वर्ग के अनुसार उपयोग</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2256"/>
        <w:gridCol w:w="2256"/>
        <w:gridCol w:w="2256"/>
        <w:gridCol w:w="2256"/>
      </w:tblGrid>
      <w:tr>
        <w:trPr>
          <w:tblHeader/>
        </w:trPr>
        <w:tc>
          <w:tcPr>
            <w:tcW w:type="dxa" w:w="2256"/>
            <w:vAlign w:val="center"/>
            <w:shd w:val="clear" w:color="auto" w:fill="172033"/>
          </w:tcPr>
          <w:p>
            <w:pPr>
              <w:spacing w:after="0"/>
              <w:jc w:val="left"/>
            </w:pPr>
            <w:r/>
            <w:r>
              <w:rPr>
                <w:b/>
                <w:bCs/>
                <w:color w:val="FFFFFF"/>
                <w:sz w:val="22"/>
                <w:szCs w:val="22"/>
              </w:rPr>
              <w:t>आयु-वर्ग</w:t>
            </w:r>
          </w:p>
        </w:tc>
        <w:tc>
          <w:tcPr>
            <w:tcW w:type="dxa" w:w="2256"/>
            <w:vAlign w:val="center"/>
            <w:shd w:val="clear" w:color="auto" w:fill="172033"/>
          </w:tcPr>
          <w:p>
            <w:pPr>
              <w:spacing w:after="0"/>
              <w:jc w:val="center"/>
            </w:pPr>
            <w:r/>
            <w:r>
              <w:rPr>
                <w:b/>
                <w:bCs/>
                <w:color w:val="FFFFFF"/>
                <w:sz w:val="22"/>
                <w:szCs w:val="22"/>
              </w:rPr>
              <w:t>उत्तरदाता</w:t>
            </w:r>
          </w:p>
        </w:tc>
        <w:tc>
          <w:tcPr>
            <w:tcW w:type="dxa" w:w="2256"/>
            <w:vAlign w:val="center"/>
            <w:shd w:val="clear" w:color="auto" w:fill="172033"/>
          </w:tcPr>
          <w:p>
            <w:pPr>
              <w:spacing w:after="0"/>
              <w:jc w:val="center"/>
            </w:pPr>
            <w:r/>
            <w:r>
              <w:rPr>
                <w:b/>
                <w:bCs/>
                <w:color w:val="FFFFFF"/>
                <w:sz w:val="22"/>
                <w:szCs w:val="22"/>
              </w:rPr>
              <w:t>नियमित उपयोगकर्ता</w:t>
            </w:r>
          </w:p>
        </w:tc>
        <w:tc>
          <w:tcPr>
            <w:tcW w:type="dxa" w:w="2256"/>
            <w:vAlign w:val="center"/>
            <w:shd w:val="clear" w:color="auto" w:fill="172033"/>
          </w:tcPr>
          <w:p>
            <w:pPr>
              <w:spacing w:after="0"/>
              <w:jc w:val="center"/>
            </w:pPr>
            <w:r/>
            <w:r>
              <w:rPr>
                <w:b/>
                <w:bCs/>
                <w:color w:val="FFFFFF"/>
                <w:sz w:val="22"/>
                <w:szCs w:val="22"/>
              </w:rPr>
              <w:t>प्रतिशत</w:t>
            </w:r>
          </w:p>
        </w:tc>
      </w:tr>
      <w:tr>
        <w:tc>
          <w:tcPr>
            <w:tcW w:type="dxa" w:w="2256"/>
            <w:vAlign w:val="center"/>
          </w:tcPr>
          <w:p>
            <w:pPr>
              <w:spacing w:after="0"/>
              <w:jc w:val="left"/>
            </w:pPr>
            <w:r/>
            <w:r>
              <w:rPr>
                <w:sz w:val="22"/>
                <w:szCs w:val="22"/>
              </w:rPr>
              <w:t>18–25 वर्ष</w:t>
            </w:r>
          </w:p>
        </w:tc>
        <w:tc>
          <w:tcPr>
            <w:tcW w:type="dxa" w:w="2256"/>
            <w:vAlign w:val="center"/>
          </w:tcPr>
          <w:p>
            <w:pPr>
              <w:spacing w:after="0"/>
              <w:jc w:val="center"/>
            </w:pPr>
            <w:r/>
            <w:r>
              <w:rPr>
                <w:sz w:val="22"/>
                <w:szCs w:val="22"/>
              </w:rPr>
              <w:t>36</w:t>
            </w:r>
          </w:p>
        </w:tc>
        <w:tc>
          <w:tcPr>
            <w:tcW w:type="dxa" w:w="2256"/>
            <w:vAlign w:val="center"/>
          </w:tcPr>
          <w:p>
            <w:pPr>
              <w:spacing w:after="0"/>
              <w:jc w:val="center"/>
            </w:pPr>
            <w:r/>
            <w:r>
              <w:rPr>
                <w:sz w:val="22"/>
                <w:szCs w:val="22"/>
              </w:rPr>
              <w:t>34</w:t>
            </w:r>
          </w:p>
        </w:tc>
        <w:tc>
          <w:tcPr>
            <w:tcW w:type="dxa" w:w="2256"/>
            <w:vAlign w:val="center"/>
          </w:tcPr>
          <w:p>
            <w:pPr>
              <w:spacing w:after="0"/>
              <w:jc w:val="center"/>
            </w:pPr>
            <w:r/>
            <w:r>
              <w:rPr>
                <w:sz w:val="22"/>
                <w:szCs w:val="22"/>
              </w:rPr>
              <w:t>94%</w:t>
            </w:r>
          </w:p>
        </w:tc>
      </w:tr>
      <w:tr>
        <w:tc>
          <w:tcPr>
            <w:tcW w:type="dxa" w:w="2256"/>
            <w:vAlign w:val="center"/>
            <w:shd w:val="clear" w:color="auto" w:fill="ECEBFA"/>
          </w:tcPr>
          <w:p>
            <w:pPr>
              <w:spacing w:after="0"/>
              <w:jc w:val="left"/>
            </w:pPr>
            <w:r/>
            <w:r>
              <w:rPr>
                <w:sz w:val="22"/>
                <w:szCs w:val="22"/>
              </w:rPr>
              <w:t>26–40 वर्ष</w:t>
            </w:r>
          </w:p>
        </w:tc>
        <w:tc>
          <w:tcPr>
            <w:tcW w:type="dxa" w:w="2256"/>
            <w:vAlign w:val="center"/>
            <w:shd w:val="clear" w:color="auto" w:fill="ECEBFA"/>
          </w:tcPr>
          <w:p>
            <w:pPr>
              <w:spacing w:after="0"/>
              <w:jc w:val="center"/>
            </w:pPr>
            <w:r/>
            <w:r>
              <w:rPr>
                <w:sz w:val="22"/>
                <w:szCs w:val="22"/>
              </w:rPr>
              <w:t>38</w:t>
            </w:r>
          </w:p>
        </w:tc>
        <w:tc>
          <w:tcPr>
            <w:tcW w:type="dxa" w:w="2256"/>
            <w:vAlign w:val="center"/>
            <w:shd w:val="clear" w:color="auto" w:fill="ECEBFA"/>
          </w:tcPr>
          <w:p>
            <w:pPr>
              <w:spacing w:after="0"/>
              <w:jc w:val="center"/>
            </w:pPr>
            <w:r/>
            <w:r>
              <w:rPr>
                <w:sz w:val="22"/>
                <w:szCs w:val="22"/>
              </w:rPr>
              <w:t>33</w:t>
            </w:r>
          </w:p>
        </w:tc>
        <w:tc>
          <w:tcPr>
            <w:tcW w:type="dxa" w:w="2256"/>
            <w:vAlign w:val="center"/>
            <w:shd w:val="clear" w:color="auto" w:fill="ECEBFA"/>
          </w:tcPr>
          <w:p>
            <w:pPr>
              <w:spacing w:after="0"/>
              <w:jc w:val="center"/>
            </w:pPr>
            <w:r/>
            <w:r>
              <w:rPr>
                <w:sz w:val="22"/>
                <w:szCs w:val="22"/>
              </w:rPr>
              <w:t>87%</w:t>
            </w:r>
          </w:p>
        </w:tc>
      </w:tr>
      <w:tr>
        <w:tc>
          <w:tcPr>
            <w:tcW w:type="dxa" w:w="2256"/>
            <w:vAlign w:val="center"/>
          </w:tcPr>
          <w:p>
            <w:pPr>
              <w:spacing w:after="0"/>
              <w:jc w:val="left"/>
            </w:pPr>
            <w:r/>
            <w:r>
              <w:rPr>
                <w:sz w:val="22"/>
                <w:szCs w:val="22"/>
              </w:rPr>
              <w:t>41–60 वर्ष</w:t>
            </w:r>
          </w:p>
        </w:tc>
        <w:tc>
          <w:tcPr>
            <w:tcW w:type="dxa" w:w="2256"/>
            <w:vAlign w:val="center"/>
          </w:tcPr>
          <w:p>
            <w:pPr>
              <w:spacing w:after="0"/>
              <w:jc w:val="center"/>
            </w:pPr>
            <w:r/>
            <w:r>
              <w:rPr>
                <w:sz w:val="22"/>
                <w:szCs w:val="22"/>
              </w:rPr>
              <w:t>30</w:t>
            </w:r>
          </w:p>
        </w:tc>
        <w:tc>
          <w:tcPr>
            <w:tcW w:type="dxa" w:w="2256"/>
            <w:vAlign w:val="center"/>
          </w:tcPr>
          <w:p>
            <w:pPr>
              <w:spacing w:after="0"/>
              <w:jc w:val="center"/>
            </w:pPr>
            <w:r/>
            <w:r>
              <w:rPr>
                <w:sz w:val="22"/>
                <w:szCs w:val="22"/>
              </w:rPr>
              <w:t>19</w:t>
            </w:r>
          </w:p>
        </w:tc>
        <w:tc>
          <w:tcPr>
            <w:tcW w:type="dxa" w:w="2256"/>
            <w:vAlign w:val="center"/>
          </w:tcPr>
          <w:p>
            <w:pPr>
              <w:spacing w:after="0"/>
              <w:jc w:val="center"/>
            </w:pPr>
            <w:r/>
            <w:r>
              <w:rPr>
                <w:sz w:val="22"/>
                <w:szCs w:val="22"/>
              </w:rPr>
              <w:t>63%</w:t>
            </w:r>
          </w:p>
        </w:tc>
      </w:tr>
      <w:tr>
        <w:tc>
          <w:tcPr>
            <w:tcW w:type="dxa" w:w="2256"/>
            <w:vAlign w:val="center"/>
            <w:shd w:val="clear" w:color="auto" w:fill="ECEBFA"/>
          </w:tcPr>
          <w:p>
            <w:pPr>
              <w:spacing w:after="0"/>
              <w:jc w:val="left"/>
            </w:pPr>
            <w:r/>
            <w:r>
              <w:rPr>
                <w:sz w:val="22"/>
                <w:szCs w:val="22"/>
              </w:rPr>
              <w:t>60 वर्ष से अधिक</w:t>
            </w:r>
          </w:p>
        </w:tc>
        <w:tc>
          <w:tcPr>
            <w:tcW w:type="dxa" w:w="2256"/>
            <w:vAlign w:val="center"/>
            <w:shd w:val="clear" w:color="auto" w:fill="ECEBFA"/>
          </w:tcPr>
          <w:p>
            <w:pPr>
              <w:spacing w:after="0"/>
              <w:jc w:val="center"/>
            </w:pPr>
            <w:r/>
            <w:r>
              <w:rPr>
                <w:sz w:val="22"/>
                <w:szCs w:val="22"/>
              </w:rPr>
              <w:t>16</w:t>
            </w:r>
          </w:p>
        </w:tc>
        <w:tc>
          <w:tcPr>
            <w:tcW w:type="dxa" w:w="2256"/>
            <w:vAlign w:val="center"/>
            <w:shd w:val="clear" w:color="auto" w:fill="ECEBFA"/>
          </w:tcPr>
          <w:p>
            <w:pPr>
              <w:spacing w:after="0"/>
              <w:jc w:val="center"/>
            </w:pPr>
            <w:r/>
            <w:r>
              <w:rPr>
                <w:sz w:val="22"/>
                <w:szCs w:val="22"/>
              </w:rPr>
              <w:t>5</w:t>
            </w:r>
          </w:p>
        </w:tc>
        <w:tc>
          <w:tcPr>
            <w:tcW w:type="dxa" w:w="2256"/>
            <w:vAlign w:val="center"/>
            <w:shd w:val="clear" w:color="auto" w:fill="ECEBFA"/>
          </w:tcPr>
          <w:p>
            <w:pPr>
              <w:spacing w:after="0"/>
              <w:jc w:val="center"/>
            </w:pPr>
            <w:r/>
            <w:r>
              <w:rPr>
                <w:sz w:val="22"/>
                <w:szCs w:val="22"/>
              </w:rPr>
              <w:t>31%</w:t>
            </w:r>
          </w:p>
        </w:tc>
      </w:tr>
    </w:tbl>
    <w:p>
      <w:pPr>
        <w:spacing w:after="80"/>
      </w:pPr>
    </w:p>
    <w:p>
      <w:pPr>
        <w:pStyle w:val="Caption"/>
        <w:jc w:val="center"/>
      </w:pPr>
      <w:r>
        <w:t>तालिका : आयु-वर्ग के अनुसार डिजिटल सेवाओं का नियमित उपयोग (नमूना आँकड़े)</w:t>
      </w:r>
    </w:p>
    <w:p>
      <w:pPr>
        <w:jc w:val="both"/>
      </w:pPr>
      <w:r>
        <w:t>युवाओं में डिजिटल सेवाओं का उपयोग लगभग सार्वभौमिक है, जबकि वरिष्ठ नागरिकों में यह बहुत कम है। यह डिजिटल साक्षरता कार्यक्रमों की आवश्यकता दर्शाता है।</w:t>
      </w:r>
    </w:p>
    <w:p>
      <w:pPr>
        <w:pStyle w:val="Heading2"/>
      </w:pPr>
      <w:r>
        <w:t>8.3 साइबर सुरक्षा जागरूकता</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CCED2"/>
          <w:insideV w:val="nil"/>
        </w:tblBorders>
        <w:tblCellMar>
          <w:top w:w="70" w:type="dxa"/>
          <w:left w:w="110" w:type="dxa"/>
          <w:bottom w:w="70" w:type="dxa"/>
          <w:right w:w="110" w:type="dxa"/>
        </w:tblCellMar>
      </w:tblPr>
      <w:tblGrid>
        <w:gridCol w:w="3008"/>
        <w:gridCol w:w="3008"/>
        <w:gridCol w:w="3008"/>
      </w:tblGrid>
      <w:tr>
        <w:trPr>
          <w:tblHeader/>
        </w:trPr>
        <w:tc>
          <w:tcPr>
            <w:tcW w:type="dxa" w:w="3009"/>
            <w:vAlign w:val="center"/>
            <w:shd w:val="clear" w:color="auto" w:fill="172033"/>
          </w:tcPr>
          <w:p>
            <w:pPr>
              <w:spacing w:after="0"/>
              <w:jc w:val="left"/>
            </w:pPr>
            <w:r/>
            <w:r>
              <w:rPr>
                <w:b/>
                <w:bCs/>
                <w:color w:val="FFFFFF"/>
                <w:sz w:val="22"/>
                <w:szCs w:val="22"/>
              </w:rPr>
              <w:t>प्रश्न</w:t>
            </w:r>
          </w:p>
        </w:tc>
        <w:tc>
          <w:tcPr>
            <w:tcW w:type="dxa" w:w="3009"/>
            <w:vAlign w:val="center"/>
            <w:shd w:val="clear" w:color="auto" w:fill="172033"/>
          </w:tcPr>
          <w:p>
            <w:pPr>
              <w:spacing w:after="0"/>
              <w:jc w:val="center"/>
            </w:pPr>
            <w:r/>
            <w:r>
              <w:rPr>
                <w:b/>
                <w:bCs/>
                <w:color w:val="FFFFFF"/>
                <w:sz w:val="22"/>
                <w:szCs w:val="22"/>
              </w:rPr>
              <w:t>हाँ</w:t>
            </w:r>
          </w:p>
        </w:tc>
        <w:tc>
          <w:tcPr>
            <w:tcW w:type="dxa" w:w="3009"/>
            <w:vAlign w:val="center"/>
            <w:shd w:val="clear" w:color="auto" w:fill="172033"/>
          </w:tcPr>
          <w:p>
            <w:pPr>
              <w:spacing w:after="0"/>
              <w:jc w:val="center"/>
            </w:pPr>
            <w:r/>
            <w:r>
              <w:rPr>
                <w:b/>
                <w:bCs/>
                <w:color w:val="FFFFFF"/>
                <w:sz w:val="22"/>
                <w:szCs w:val="22"/>
              </w:rPr>
              <w:t>नहीं</w:t>
            </w:r>
          </w:p>
        </w:tc>
      </w:tr>
      <w:tr>
        <w:tc>
          <w:tcPr>
            <w:tcW w:type="dxa" w:w="3009"/>
            <w:vAlign w:val="center"/>
          </w:tcPr>
          <w:p>
            <w:pPr>
              <w:spacing w:after="0"/>
              <w:jc w:val="left"/>
            </w:pPr>
            <w:r/>
            <w:r>
              <w:rPr>
                <w:sz w:val="22"/>
                <w:szCs w:val="22"/>
              </w:rPr>
              <w:t>क्या आप दो-चरणीय सत्यापन के बारे में जानते हैं?</w:t>
            </w:r>
          </w:p>
        </w:tc>
        <w:tc>
          <w:tcPr>
            <w:tcW w:type="dxa" w:w="3009"/>
            <w:vAlign w:val="center"/>
          </w:tcPr>
          <w:p>
            <w:pPr>
              <w:spacing w:after="0"/>
              <w:jc w:val="center"/>
            </w:pPr>
            <w:r/>
            <w:r>
              <w:rPr>
                <w:sz w:val="22"/>
                <w:szCs w:val="22"/>
              </w:rPr>
              <w:t>58</w:t>
            </w:r>
          </w:p>
        </w:tc>
        <w:tc>
          <w:tcPr>
            <w:tcW w:type="dxa" w:w="3009"/>
            <w:vAlign w:val="center"/>
          </w:tcPr>
          <w:p>
            <w:pPr>
              <w:spacing w:after="0"/>
              <w:jc w:val="center"/>
            </w:pPr>
            <w:r/>
            <w:r>
              <w:rPr>
                <w:sz w:val="22"/>
                <w:szCs w:val="22"/>
              </w:rPr>
              <w:t>62</w:t>
            </w:r>
          </w:p>
        </w:tc>
      </w:tr>
      <w:tr>
        <w:tc>
          <w:tcPr>
            <w:tcW w:type="dxa" w:w="3009"/>
            <w:vAlign w:val="center"/>
            <w:shd w:val="clear" w:color="auto" w:fill="ECEBFA"/>
          </w:tcPr>
          <w:p>
            <w:pPr>
              <w:spacing w:after="0"/>
              <w:jc w:val="left"/>
            </w:pPr>
            <w:r/>
            <w:r>
              <w:rPr>
                <w:sz w:val="22"/>
                <w:szCs w:val="22"/>
              </w:rPr>
              <w:t>क्या आपको कभी ठगी का संदेश या कॉल आया है?</w:t>
            </w:r>
          </w:p>
        </w:tc>
        <w:tc>
          <w:tcPr>
            <w:tcW w:type="dxa" w:w="3009"/>
            <w:vAlign w:val="center"/>
            <w:shd w:val="clear" w:color="auto" w:fill="ECEBFA"/>
          </w:tcPr>
          <w:p>
            <w:pPr>
              <w:spacing w:after="0"/>
              <w:jc w:val="center"/>
            </w:pPr>
            <w:r/>
            <w:r>
              <w:rPr>
                <w:sz w:val="22"/>
                <w:szCs w:val="22"/>
              </w:rPr>
              <w:t>89</w:t>
            </w:r>
          </w:p>
        </w:tc>
        <w:tc>
          <w:tcPr>
            <w:tcW w:type="dxa" w:w="3009"/>
            <w:vAlign w:val="center"/>
            <w:shd w:val="clear" w:color="auto" w:fill="ECEBFA"/>
          </w:tcPr>
          <w:p>
            <w:pPr>
              <w:spacing w:after="0"/>
              <w:jc w:val="center"/>
            </w:pPr>
            <w:r/>
            <w:r>
              <w:rPr>
                <w:sz w:val="22"/>
                <w:szCs w:val="22"/>
              </w:rPr>
              <w:t>31</w:t>
            </w:r>
          </w:p>
        </w:tc>
      </w:tr>
      <w:tr>
        <w:tc>
          <w:tcPr>
            <w:tcW w:type="dxa" w:w="3009"/>
            <w:vAlign w:val="center"/>
          </w:tcPr>
          <w:p>
            <w:pPr>
              <w:spacing w:after="0"/>
              <w:jc w:val="left"/>
            </w:pPr>
            <w:r/>
            <w:r>
              <w:rPr>
                <w:sz w:val="22"/>
                <w:szCs w:val="22"/>
              </w:rPr>
              <w:t>क्या आप साइबर हेल्पलाइन नंबर जानते हैं?</w:t>
            </w:r>
          </w:p>
        </w:tc>
        <w:tc>
          <w:tcPr>
            <w:tcW w:type="dxa" w:w="3009"/>
            <w:vAlign w:val="center"/>
          </w:tcPr>
          <w:p>
            <w:pPr>
              <w:spacing w:after="0"/>
              <w:jc w:val="center"/>
            </w:pPr>
            <w:r/>
            <w:r>
              <w:rPr>
                <w:sz w:val="22"/>
                <w:szCs w:val="22"/>
              </w:rPr>
              <w:t>34</w:t>
            </w:r>
          </w:p>
        </w:tc>
        <w:tc>
          <w:tcPr>
            <w:tcW w:type="dxa" w:w="3009"/>
            <w:vAlign w:val="center"/>
          </w:tcPr>
          <w:p>
            <w:pPr>
              <w:spacing w:after="0"/>
              <w:jc w:val="center"/>
            </w:pPr>
            <w:r/>
            <w:r>
              <w:rPr>
                <w:sz w:val="22"/>
                <w:szCs w:val="22"/>
              </w:rPr>
              <w:t>86</w:t>
            </w:r>
          </w:p>
        </w:tc>
      </w:tr>
    </w:tbl>
    <w:p>
      <w:pPr>
        <w:spacing w:after="80"/>
      </w:pPr>
    </w:p>
    <w:p>
      <w:pPr>
        <w:pStyle w:val="Caption"/>
        <w:jc w:val="center"/>
      </w:pPr>
      <w:r>
        <w:t>तालिका : साइबर सुरक्षा संबंधी जागरूकता (नमूना आँकड़े)</w:t>
      </w:r>
    </w:p>
    <w:p>
      <w:pPr>
        <w:jc w:val="both"/>
      </w:pPr>
      <w:r>
        <w:t>अधिकांश लोगों को ठगी के प्रयासों का सामना करना पड़ा है, परंतु शिकायत के तरीकों की जानकारी बहुत कम लोगों को है।</w:t>
      </w:r>
    </w:p>
    <w:p>
      <w:pPr>
        <w:pStyle w:val="Heading2"/>
      </w:pPr>
      <w:r>
        <w:t>8.4 प्रमुख निष्कर्ष</w:t>
      </w:r>
    </w:p>
    <w:p>
      <w:pPr>
        <w:pStyle w:val="ListBullet"/>
      </w:pPr>
      <w:r>
        <w:t>डिजिटल भुगतान सबसे लोकप्रिय डिजिटल सेवा बन गया है।</w:t>
      </w:r>
    </w:p>
    <w:p>
      <w:pPr>
        <w:pStyle w:val="ListBullet"/>
      </w:pPr>
      <w:r>
        <w:t>वरिष्ठ नागरिकों में डिजिटल सेवाओं का उपयोग सबसे कम है।</w:t>
      </w:r>
    </w:p>
    <w:p>
      <w:pPr>
        <w:pStyle w:val="ListBullet"/>
      </w:pPr>
      <w:r>
        <w:t>साइबर सुरक्षा की जानकारी डिजिटल उपयोग की तुलना में पीछे है।</w:t>
      </w:r>
    </w:p>
    <w:p>
      <w:pPr>
        <w:spacing w:after="0" w:line="20" w:lineRule="exact"/>
      </w:pPr>
      <w:r>
        <w:rPr>
          <w:sz w:val="2"/>
          <w:szCs w:val="2"/>
        </w:rPr>
        <w:br w:type="page"/>
      </w:r>
    </w:p>
    <w:p>
      <w:pPr>
        <w:pStyle w:val="Heading1"/>
      </w:pPr>
      <w:r>
        <w:t>9. चित्र-संग्रह</w:t>
      </w:r>
    </w:p>
    <w:p>
      <w:r>
        <w:rPr>
          <w:i/>
          <w:iCs/>
          <w:color w:val="6F7581"/>
        </w:rPr>
        <w:t>परियोजना के दौरान लिए गए फोटो और बनाए गए चार्ट यहाँ लगाएँ। हर चित्र के नीचे उसका छोटा-सा परिचय लिखें।</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026"/>
      </w:tblGrid>
      <w:tr>
        <w:trPr>
          <w:trHeight w:val="4082" w:hRule="exact"/>
        </w:trPr>
        <w:tc>
          <w:tcPr>
            <w:tcW w:type="dxa" w:w="9026"/>
            <w:shd w:val="clear" w:color="auto" w:fill="ECEBFA"/>
            <w:vAlign w:val="center"/>
          </w:tcPr>
          <w:p>
            <w:pPr>
              <w:jc w:val="center"/>
            </w:pPr>
            <w:r>
              <w:rPr>
                <w:color w:val="6F7581"/>
                <w:sz w:val="20"/>
                <w:szCs w:val="20"/>
              </w:rPr>
              <w:t>फोटो लगाने का स्थान</w:t>
            </w:r>
          </w:p>
        </w:tc>
      </w:tr>
    </w:tbl>
    <w:p>
      <w:pPr>
        <w:pStyle w:val="Caption"/>
        <w:spacing w:before="80"/>
        <w:jc w:val="center"/>
      </w:pPr>
      <w:r>
        <w:t>चित्र 1 : महाविद्यालय में डिजिटल साक्षरता कार्यशाला</w:t>
      </w:r>
    </w:p>
    <w:tbl>
      <w:tblPr>
        <w:tblLayout w:type="fixed"/>
        <w:tblLook w:firstColumn="1" w:firstRow="1" w:lastColumn="0" w:lastRow="0" w:noHBand="0" w:noVBand="1" w:val="04A0"/>
        <w:tblW w:w="9026" w:type="dxa"/>
        <w:tblLayout w:type="fixed"/>
        <w:tblBorders>
          <w:top w:val="single" w:sz="4" w:space="0" w:color="CCCED2"/>
          <w:left w:val="single" w:sz="4" w:space="0" w:color="CCCED2"/>
          <w:bottom w:val="single" w:sz="4" w:space="0" w:color="CCCED2"/>
          <w:right w:val="single" w:sz="4" w:space="0" w:color="CCCED2"/>
          <w:insideH w:val="single" w:sz="4" w:space="0" w:color="CCCED2"/>
          <w:insideV w:val="single" w:sz="4" w:space="0" w:color="CCCED2"/>
        </w:tblBorders>
      </w:tblPr>
      <w:tblGrid>
        <w:gridCol w:w="9026"/>
      </w:tblGrid>
      <w:tr>
        <w:trPr>
          <w:trHeight w:val="4082" w:hRule="exact"/>
        </w:trPr>
        <w:tc>
          <w:tcPr>
            <w:tcW w:type="dxa" w:w="9026"/>
            <w:shd w:val="clear" w:color="auto" w:fill="ECEBFA"/>
            <w:vAlign w:val="center"/>
          </w:tcPr>
          <w:p>
            <w:pPr>
              <w:jc w:val="center"/>
            </w:pPr>
            <w:r>
              <w:rPr>
                <w:color w:val="6F7581"/>
                <w:sz w:val="20"/>
                <w:szCs w:val="20"/>
              </w:rPr>
              <w:t>फोटो लगाने का स्थान</w:t>
            </w:r>
          </w:p>
        </w:tc>
      </w:tr>
    </w:tbl>
    <w:p>
      <w:pPr>
        <w:pStyle w:val="Caption"/>
        <w:spacing w:before="80"/>
        <w:jc w:val="center"/>
      </w:pPr>
      <w:r>
        <w:t>चित्र 2 : दुकान पर क्यूआर कोड से भुगतान</w:t>
      </w:r>
    </w:p>
    <w:p>
      <w:pPr>
        <w:pStyle w:val="Heading1"/>
      </w:pPr>
      <w:r>
        <w:t>10. सुझाव</w:t>
      </w:r>
    </w:p>
    <w:p>
      <w:pPr>
        <w:spacing w:after="80"/>
      </w:pPr>
      <w:r>
        <w:t>अध्ययन के आधार पर हम निम्नलिखित सुझाव देना चाहते हैं :</w:t>
      </w:r>
    </w:p>
    <w:p>
      <w:pPr>
        <w:pStyle w:val="ListBullet"/>
      </w:pPr>
      <w:r>
        <w:t>महाविद्यालयों के विद्यार्थी स्वयंसेवक के रूप में वरिष्ठ नागरिकों को डिजिटल सेवाएँ सिखाएँ।</w:t>
      </w:r>
    </w:p>
    <w:p>
      <w:pPr>
        <w:pStyle w:val="ListBullet"/>
      </w:pPr>
      <w:r>
        <w:t>सरकारी वेबसाइटें सरल हिंदी और स्थानीय भाषाओं में हों।</w:t>
      </w:r>
    </w:p>
    <w:p>
      <w:pPr>
        <w:pStyle w:val="ListBullet"/>
      </w:pPr>
      <w:r>
        <w:t>विद्यालय पाठ्यक्रम में साइबर सुरक्षा को अनिवार्य विषय बनाया जाए।</w:t>
      </w:r>
    </w:p>
    <w:p>
      <w:pPr>
        <w:pStyle w:val="ListBullet"/>
      </w:pPr>
      <w:r>
        <w:t>ग्रामीण क्षेत्रों में सार्वजनिक वाई-फ़ाई और जन सेवा केंद्रों की संख्या बढ़े।</w:t>
      </w:r>
    </w:p>
    <w:p>
      <w:pPr>
        <w:pStyle w:val="Heading1"/>
      </w:pPr>
      <w:r>
        <w:t>11. निष्कर्ष</w:t>
      </w:r>
    </w:p>
    <w:p>
      <w:pPr>
        <w:jc w:val="both"/>
      </w:pPr>
      <w:r>
        <w:t>अध्ययन से स्पष्ट है कि डिजिटल इंडिया ने आम नागरिक के जीवन को अधिक सुविधाजनक बनाया है। भुगतान, सरकारी सेवाएँ और शिक्षा अब पहले से कहीं अधिक सुलभ हैं।</w:t>
      </w:r>
    </w:p>
    <w:p>
      <w:pPr>
        <w:jc w:val="both"/>
      </w:pPr>
      <w:r>
        <w:t>फिर भी डिजिटल विभाजन और साइबर सुरक्षा की चुनौतियाँ बनी हुई हैं। तकनीक का वास्तविक लाभ तभी मिलेगा जब हर नागरिक — चाहे वह किसी भी आयु या क्षेत्र का हो — आत्मविश्वास और सुरक्षा के साथ उसका उपयोग कर सके।</w:t>
      </w:r>
    </w:p>
    <w:p>
      <w:pPr>
        <w:pStyle w:val="Heading1"/>
      </w:pPr>
      <w:r>
        <w:t>12. संदर्भ सूची</w:t>
      </w:r>
    </w:p>
    <w:p>
      <w:pPr>
        <w:pStyle w:val="ListNumber"/>
      </w:pPr>
      <w:r>
        <w:t>कंप्यूटर फ़ंडामेंटल्स एवं ई-कॉमर्स — बी.सी.ए. पाठ्यक्रम की संदर्भ पुस्तकें</w:t>
      </w:r>
    </w:p>
    <w:p>
      <w:pPr>
        <w:pStyle w:val="ListNumber"/>
      </w:pPr>
      <w:r>
        <w:t>डिजिटल इंडिया कार्यक्रम संबंधी सरकारी जन-सूचना सामग्री</w:t>
      </w:r>
    </w:p>
    <w:p>
      <w:pPr>
        <w:pStyle w:val="ListNumber"/>
      </w:pPr>
      <w:r>
        <w:t>साइबर सुरक्षा जागरूकता पुस्तिका, राज्य पुलिस (जन-वितरण)</w:t>
      </w:r>
    </w:p>
    <w:p>
      <w:pPr>
        <w:pStyle w:val="ListNumber"/>
      </w:pPr>
      <w:r>
        <w:t>सूचना प्रौद्योगिकी विषयक हिंदी पत्रिकाओं के लेख (2024–26)</w:t>
      </w:r>
    </w:p>
    <w:p>
      <w:pPr>
        <w:spacing w:after="0" w:line="20" w:lineRule="exact"/>
      </w:pPr>
      <w:r>
        <w:rPr>
          <w:sz w:val="2"/>
          <w:szCs w:val="2"/>
        </w:rPr>
        <w:br w:type="page"/>
      </w:r>
    </w:p>
    <w:p>
      <w:pPr>
        <w:pStyle w:val="Heading1"/>
      </w:pPr>
      <w:r>
        <w:t>परिशिष्ट क : सर्वेक्षण प्रश्नावली</w:t>
      </w:r>
    </w:p>
    <w:p>
      <w:pPr>
        <w:spacing w:after="200"/>
      </w:pPr>
      <w:r>
        <w:t>उत्तरदाता का नाम (वैकल्पिक) : ______________________    आयु : ______    व्यवसाय : ______________</w:t>
      </w:r>
    </w:p>
    <w:p>
      <w:pPr>
        <w:keepNext/>
        <w:spacing w:after="40"/>
      </w:pPr>
      <w:r>
        <w:rPr>
          <w:b/>
          <w:bCs/>
        </w:rPr>
        <w:t>1. आपकी आयु :</w:t>
      </w:r>
    </w:p>
    <w:p>
      <w:pPr>
        <w:spacing w:after="160"/>
      </w:pPr>
      <w:r>
        <w:rPr>
          <w:color w:val="172033"/>
        </w:rPr>
        <w:t>☐ 18–25     ☐ 26–40     ☐ 41–60     ☐ 60+</w:t>
      </w:r>
    </w:p>
    <w:p>
      <w:pPr>
        <w:keepNext/>
        <w:spacing w:after="40"/>
      </w:pPr>
      <w:r>
        <w:rPr>
          <w:b/>
          <w:bCs/>
        </w:rPr>
        <w:t>2. आप कौन-सी डिजिटल सेवाओं का उपयोग करते हैं?</w:t>
      </w:r>
    </w:p>
    <w:p>
      <w:pPr>
        <w:spacing w:after="160"/>
      </w:pPr>
      <w:r>
        <w:rPr>
          <w:color w:val="172033"/>
        </w:rPr>
        <w:t>☐ भुगतान     ☐ बिल     ☐ टिकट     ☐ सरकारी सेवा     ☐ शिक्षा</w:t>
      </w:r>
    </w:p>
    <w:p>
      <w:pPr>
        <w:keepNext/>
        <w:spacing w:after="40"/>
      </w:pPr>
      <w:r>
        <w:rPr>
          <w:b/>
          <w:bCs/>
        </w:rPr>
        <w:t>3. क्या आपको कभी ऑनलाइन ठगी का प्रयास झेलना पड़ा?</w:t>
      </w:r>
    </w:p>
    <w:p>
      <w:pPr>
        <w:spacing w:after="160"/>
      </w:pPr>
      <w:r>
        <w:rPr>
          <w:color w:val="172033"/>
        </w:rPr>
        <w:t>☐ हाँ     ☐ नहीं</w:t>
      </w:r>
    </w:p>
    <w:p>
      <w:pPr>
        <w:keepNext/>
        <w:spacing w:after="40"/>
      </w:pPr>
      <w:r>
        <w:rPr>
          <w:b/>
          <w:bCs/>
        </w:rPr>
        <w:t>4. डिजिटल सेवाओं में सबसे बड़ी कठिनाई :</w:t>
      </w:r>
    </w:p>
    <w:p>
      <w:pPr>
        <w:spacing w:after="160"/>
      </w:pPr>
      <w:r>
        <w:rPr>
          <w:color w:val="172033"/>
        </w:rPr>
        <w:t>☐ नेटवर्क     ☐ जटिल ऐप     ☐ डर / अविश्वास     ☐ भाषा</w:t>
      </w:r>
    </w:p>
    <w:p>
      <w:pPr>
        <w:keepNext/>
        <w:spacing w:after="40"/>
      </w:pPr>
      <w:r>
        <w:rPr>
          <w:b/>
          <w:bCs/>
        </w:rPr>
        <w:t>5. आपका सुझाव :</w:t>
      </w:r>
    </w:p>
    <w:p>
      <w:pPr>
        <w:spacing w:after="160"/>
      </w:pPr>
      <w:r>
        <w:rPr>
          <w:color w:val="CCCED2"/>
        </w:rPr>
        <w:t>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6F7581"/>
        <w:sz w:val="18"/>
        <w:szCs w:val="18"/>
      </w:rPr>
      <w:t xml:space="preserve">पृष्ठ </w:t>
    </w:r>
    <w:r>
      <w:rPr>
        <w:color w:val="6F7581"/>
        <w:sz w:val="18"/>
        <w:szCs w:val="18"/>
      </w:rPr>
      <w:fldChar w:fldCharType="begin"/>
    </w:r>
    <w:r>
      <w:rPr>
        <w:color w:val="6F7581"/>
        <w:sz w:val="18"/>
        <w:szCs w:val="18"/>
      </w:rPr>
      <w:instrText xml:space="preserve"> PAGE </w:instrText>
    </w:r>
    <w:r>
      <w:rPr>
        <w:color w:val="6F7581"/>
        <w:sz w:val="18"/>
        <w:szCs w:val="18"/>
      </w:rPr>
      <w:fldChar w:fldCharType="separate"/>
    </w:r>
    <w:r>
      <w:rPr>
        <w:color w:val="6F7581"/>
        <w:sz w:val="18"/>
        <w:szCs w:val="18"/>
      </w:rPr>
      <w:t>1</w:t>
    </w:r>
    <w:r>
      <w:rPr>
        <w:color w:val="6F7581"/>
        <w:sz w:val="18"/>
        <w:szCs w:val="18"/>
      </w:rPr>
      <w:fldChar w:fldCharType="end"/>
    </w:r>
    <w:r>
      <w:rPr>
        <w:color w:val="6F7581"/>
        <w:sz w:val="18"/>
        <w:szCs w:val="18"/>
      </w:rPr>
      <w:t xml:space="preserve"> / </w:t>
    </w:r>
    <w:r>
      <w:rPr>
        <w:color w:val="6F7581"/>
        <w:sz w:val="18"/>
        <w:szCs w:val="18"/>
      </w:rPr>
      <w:fldChar w:fldCharType="begin"/>
    </w:r>
    <w:r>
      <w:rPr>
        <w:color w:val="6F7581"/>
        <w:sz w:val="18"/>
        <w:szCs w:val="18"/>
      </w:rPr>
      <w:instrText xml:space="preserve"> NUMPAGES </w:instrText>
    </w:r>
    <w:r>
      <w:rPr>
        <w:color w:val="6F7581"/>
        <w:sz w:val="18"/>
        <w:szCs w:val="18"/>
      </w:rPr>
      <w:fldChar w:fldCharType="separate"/>
    </w:r>
    <w:r>
      <w:rPr>
        <w:color w:val="6F7581"/>
        <w:sz w:val="18"/>
        <w:szCs w:val="18"/>
      </w:rPr>
      <w:t>1</w:t>
    </w:r>
    <w:r>
      <w:rPr>
        <w:color w:val="6F7581"/>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CCED2"/>
      </w:pBdr>
    </w:pPr>
    <w:r/>
    <w:r>
      <w:rPr>
        <w:caps w:val="0"/>
        <w:color w:val="6F7581"/>
        <w:sz w:val="17"/>
        <w:szCs w:val="17"/>
      </w:rPr>
      <w:t>डिजिटल इंडिया — प्रोजेक्ट रिपोर्ट</w:t>
    </w:r>
    <w:r>
      <w:rPr>
        <w:color w:val="6F7581"/>
        <w:sz w:val="17"/>
        <w:szCs w:val="17"/>
      </w:rPr>
      <w:tab/>
      <w:t>ज्ञानदीप महाविद्यालय</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4" w:line="324" w:lineRule="auto"/>
    </w:pPr>
    <w:rPr>
      <w:rFonts w:ascii="Noto Serif Devanagari" w:hAnsi="Noto Serif Devanagari" w:cs="Noto Serif Devanagari" w:eastAsia="Noto Serif Devanagari"/>
      <w:color w:val="172033"/>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440" w:after="160" w:line="264" w:lineRule="auto"/>
      <w:outlineLvl w:val="0"/>
      <w:pBdr>
        <w:top w:val="single" w:sz="18" w:space="10" w:color="172033"/>
      </w:pBdr>
    </w:pPr>
    <w:rPr>
      <w:rFonts w:ascii="Mukta" w:hAnsi="Mukta" w:cs="Mukta" w:eastAsia="Mukta"/>
      <w:b/>
      <w:bCs/>
      <w:i w:val="0"/>
      <w:iCs w:val="0"/>
      <w:caps w:val="0"/>
      <w:color w:val="172033"/>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Mukta" w:hAnsi="Mukta" w:cs="Mukta" w:eastAsia="Mukta"/>
      <w:b/>
      <w:bCs/>
      <w:i w:val="0"/>
      <w:iCs w:val="0"/>
      <w:color w:val="4338CA"/>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Mukta" w:hAnsi="Mukta" w:cs="Mukta" w:eastAsia="Mukta"/>
      <w:b/>
      <w:bCs/>
      <w:i w:val="0"/>
      <w:iCs w:val="0"/>
      <w:color w:val="172033"/>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Mukta" w:hAnsi="Mukta" w:cs="Mukta" w:eastAsia="Mukta"/>
      <w:b/>
      <w:bCs/>
      <w:color w:val="172033"/>
      <w:spacing w:val="5"/>
      <w:kern w:val="28"/>
      <w:sz w:val="68"/>
      <w:szCs w:val="6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Noto Serif Devanagari" w:hAnsi="Noto Serif Devanagari" w:cs="Noto Serif Devanagari" w:eastAsia="Noto Serif Devanagari"/>
      <w:i w:val="0"/>
      <w:iCs w:val="0"/>
      <w:color w:val="6F7581"/>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Mukta" w:hAnsi="Mukta" w:cs="Mukta" w:eastAsia="Mukta"/>
      <w:i/>
      <w:iCs/>
      <w:color w:val="172033"/>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oto Serif Devanagari" w:hAnsi="Noto Serif Devanagari" w:cs="Noto Serif Devanagari" w:eastAsia="Noto Serif Devanagari"/>
      <w:b w:val="0"/>
      <w:bCs w:val="0"/>
      <w:i/>
      <w:iCs/>
      <w:color w:val="6F758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Mukta" w:hAnsi="Mukta" w:cs="Mukta" w:eastAsia="Mukta"/>
      <w:b/>
      <w:bCs/>
      <w:sz w:val="26"/>
      <w:szCs w:val="26"/>
    </w:rPr>
  </w:style>
  <w:style w:type="paragraph" w:customStyle="1" w:styleId="TOC2">
    <w:name w:val="TOC 2"/>
    <w:basedOn w:val="Normal"/>
    <w:pPr>
      <w:tabs>
        <w:tab w:pos="9026" w:val="right" w:leader="dot"/>
      </w:tabs>
      <w:spacing w:after="80"/>
      <w:ind w:left="340"/>
    </w:pPr>
    <w:rPr>
      <w:rFonts w:ascii="Noto Serif Devanagari" w:hAnsi="Noto Serif Devanagari" w:cs="Noto Serif Devanagari" w:eastAsia="Noto Serif Devanagari"/>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