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301"/>
        <w:gridCol w:w="4337"/>
      </w:tblGrid>
      <w:tr>
        <w:tc>
          <w:tcPr>
            <w:tcW w:type="dxa" w:w="5301"/>
          </w:tcPr>
          <w:p>
            <w:r>
              <w:rPr>
                <w:rFonts w:ascii="Times New Roman" w:hAnsi="Times New Roman" w:cs="Times New Roman" w:eastAsia="Times New Roman"/>
                <w:b/>
                <w:color w:val="9A3412"/>
                <w:sz w:val="40"/>
              </w:rPr>
              <w:t>BrightBuild Interiors</w:t>
            </w:r>
          </w:p>
          <w:p>
            <w:pPr>
              <w:spacing w:after="0"/>
            </w:pPr>
            <w:r>
              <w:t>Shop 4, Your Market Road</w:t>
            </w:r>
          </w:p>
          <w:p>
            <w:pPr>
              <w:spacing w:after="0"/>
            </w:pPr>
            <w:r>
              <w:t>Jaipur, Rajasthan 302001</w:t>
            </w:r>
          </w:p>
          <w:p>
            <w:pPr>
              <w:spacing w:after="0"/>
            </w:pPr>
            <w:r>
              <w:t>hello@yourdomain.in</w:t>
            </w:r>
          </w:p>
        </w:tc>
        <w:tc>
          <w:tcPr>
            <w:tcW w:type="dxa" w:w="4337"/>
          </w:tcPr>
          <w:p>
            <w:pPr>
              <w:jc w:val="right"/>
            </w:pPr>
            <w:r>
              <w:rPr>
                <w:rFonts w:ascii="Times New Roman" w:hAnsi="Times New Roman" w:cs="Times New Roman" w:eastAsia="Times New Roman"/>
                <w:b/>
                <w:color w:val="1F2328"/>
                <w:sz w:val="44"/>
              </w:rPr>
              <w:t>QUOTATION</w:t>
            </w:r>
          </w:p>
          <w:p>
            <w:pPr>
              <w:spacing w:after="0"/>
              <w:jc w:val="right"/>
            </w:pPr>
            <w:r>
              <w:rPr>
                <w:color w:val="74777A"/>
              </w:rPr>
              <w:t xml:space="preserve">No.  </w:t>
            </w:r>
            <w:r>
              <w:rPr>
                <w:b/>
              </w:rPr>
              <w:t>QT-2026-118</w:t>
            </w:r>
          </w:p>
          <w:p>
            <w:pPr>
              <w:spacing w:after="0"/>
              <w:jc w:val="right"/>
            </w:pPr>
            <w:r>
              <w:rPr>
                <w:color w:val="74777A"/>
              </w:rPr>
              <w:t xml:space="preserve">Date  </w:t>
            </w:r>
            <w:r>
              <w:rPr>
                <w:b/>
              </w:rPr>
              <w:t>12 April 2026</w:t>
            </w:r>
          </w:p>
          <w:p>
            <w:pPr>
              <w:spacing w:after="0"/>
              <w:jc w:val="right"/>
            </w:pPr>
            <w:r>
              <w:rPr>
                <w:color w:val="74777A"/>
              </w:rPr>
              <w:t xml:space="preserve">Due date  </w:t>
            </w:r>
            <w:r>
              <w:rPr>
                <w:b/>
              </w:rPr>
              <w:t>27 April 2026</w:t>
            </w:r>
          </w:p>
        </w:tc>
      </w:tr>
    </w:tbl>
    <w:p>
      <w:pPr>
        <w:spacing w:after="2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9"/>
      </w:tblGrid>
      <w:tr>
        <w:trPr>
          <w:trHeight w:val="102" w:hRule="exact"/>
        </w:trPr>
        <w:tc>
          <w:tcPr>
            <w:tcW w:type="dxa" w:w="9638"/>
            <w:shd w:val="clear" w:color="auto" w:fill="9A3412"/>
          </w:tcPr>
          <w:p/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  <w:color w:val="9A3412"/>
                <w:sz w:val="17"/>
              </w:rPr>
              <w:t>BILL TO</w:t>
            </w:r>
          </w:p>
          <w:p>
            <w:pPr>
              <w:spacing w:after="0"/>
            </w:pPr>
            <w:r>
              <w:rPr>
                <w:b/>
              </w:rPr>
              <w:t>Mr. &amp; Mrs. Client Name</w:t>
            </w:r>
          </w:p>
          <w:p>
            <w:pPr>
              <w:spacing w:after="0"/>
            </w:pPr>
            <w:r>
              <w:t>Flat 702, Residency Towers</w:t>
            </w:r>
          </w:p>
          <w:p>
            <w:pPr>
              <w:spacing w:after="0"/>
            </w:pPr>
            <w:r>
              <w:t>Jaipur 302017</w:t>
            </w:r>
          </w:p>
        </w:tc>
        <w:tc>
          <w:tcPr>
            <w:tcW w:type="dxa" w:w="4819"/>
          </w:tcPr>
          <w:p>
            <w:r>
              <w:rPr>
                <w:b/>
                <w:color w:val="9A3412"/>
                <w:sz w:val="17"/>
              </w:rPr>
              <w:t>SHIP TO / PROJECT</w:t>
            </w:r>
          </w:p>
          <w:p>
            <w:pPr>
              <w:spacing w:after="0"/>
            </w:pPr>
            <w:r>
              <w:rPr>
                <w:b/>
              </w:rPr>
              <w:t>2 BHK interior work</w:t>
            </w:r>
          </w:p>
          <w:p>
            <w:pPr>
              <w:spacing w:after="0"/>
            </w:pPr>
            <w:r>
              <w:t>Site visit: 5 April 2026</w:t>
            </w:r>
          </w:p>
          <w:p>
            <w:pPr>
              <w:spacing w:after="0"/>
            </w:pPr>
            <w:r>
              <w:t>Validity: 30 days</w:t>
            </w:r>
          </w:p>
        </w:tc>
      </w:tr>
    </w:tbl>
    <w:p>
      <w:pPr>
        <w:spacing w:after="160"/>
      </w:pP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07"/>
        <w:gridCol w:w="5073"/>
        <w:gridCol w:w="887"/>
        <w:gridCol w:w="1521"/>
        <w:gridCol w:w="1648"/>
      </w:tblGrid>
      <w:tr>
        <w:trPr>
          <w:tblHeader/>
        </w:trPr>
        <w:tc>
          <w:tcPr>
            <w:tcW w:type="dxa" w:w="507"/>
            <w:vAlign w:val="center"/>
            <w:shd w:val="clear" w:color="auto" w:fill="9A341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#</w:t>
            </w:r>
          </w:p>
        </w:tc>
        <w:tc>
          <w:tcPr>
            <w:tcW w:type="dxa" w:w="5073"/>
            <w:vAlign w:val="center"/>
            <w:shd w:val="clear" w:color="auto" w:fill="9A341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2"/>
              </w:rPr>
              <w:t>Description</w:t>
            </w:r>
          </w:p>
        </w:tc>
        <w:tc>
          <w:tcPr>
            <w:tcW w:type="dxa" w:w="888"/>
            <w:vAlign w:val="center"/>
            <w:shd w:val="clear" w:color="auto" w:fill="9A341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Qty</w:t>
            </w:r>
          </w:p>
        </w:tc>
        <w:tc>
          <w:tcPr>
            <w:tcW w:type="dxa" w:w="1522"/>
            <w:vAlign w:val="center"/>
            <w:shd w:val="clear" w:color="auto" w:fill="9A3412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2"/>
              </w:rPr>
              <w:t>Rate (₹)</w:t>
            </w:r>
          </w:p>
        </w:tc>
        <w:tc>
          <w:tcPr>
            <w:tcW w:type="dxa" w:w="1649"/>
            <w:vAlign w:val="center"/>
            <w:shd w:val="clear" w:color="auto" w:fill="9A3412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2"/>
              </w:rPr>
              <w:t>Amount (₹)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1</w:t>
            </w:r>
          </w:p>
        </w:tc>
        <w:tc>
          <w:tcPr>
            <w:tcW w:type="dxa" w:w="507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Modular kitchen with soft-close fittings</w:t>
            </w:r>
          </w:p>
        </w:tc>
        <w:tc>
          <w:tcPr>
            <w:tcW w:type="dxa" w:w="8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1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185,000</w:t>
            </w:r>
          </w:p>
        </w:tc>
        <w:tc>
          <w:tcPr>
            <w:tcW w:type="dxa" w:w="1649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185,000</w:t>
            </w:r>
          </w:p>
        </w:tc>
      </w:tr>
      <w:tr>
        <w:tc>
          <w:tcPr>
            <w:tcW w:type="dxa" w:w="507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2</w:t>
            </w:r>
          </w:p>
        </w:tc>
        <w:tc>
          <w:tcPr>
            <w:tcW w:type="dxa" w:w="5073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Wardrobes, laminate finish (sq ft)</w:t>
            </w:r>
          </w:p>
        </w:tc>
        <w:tc>
          <w:tcPr>
            <w:tcW w:type="dxa" w:w="888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120</w:t>
            </w:r>
          </w:p>
        </w:tc>
        <w:tc>
          <w:tcPr>
            <w:tcW w:type="dxa" w:w="1522"/>
            <w:vAlign w:val="center"/>
            <w:shd w:val="clear" w:color="auto" w:fill="F5EBE7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1,450</w:t>
            </w:r>
          </w:p>
        </w:tc>
        <w:tc>
          <w:tcPr>
            <w:tcW w:type="dxa" w:w="1649"/>
            <w:vAlign w:val="center"/>
            <w:shd w:val="clear" w:color="auto" w:fill="F5EBE7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174,000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3</w:t>
            </w:r>
          </w:p>
        </w:tc>
        <w:tc>
          <w:tcPr>
            <w:tcW w:type="dxa" w:w="507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False ceiling with lighting (sq ft)</w:t>
            </w:r>
          </w:p>
        </w:tc>
        <w:tc>
          <w:tcPr>
            <w:tcW w:type="dxa" w:w="8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450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95</w:t>
            </w:r>
          </w:p>
        </w:tc>
        <w:tc>
          <w:tcPr>
            <w:tcW w:type="dxa" w:w="1649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42,750</w:t>
            </w:r>
          </w:p>
        </w:tc>
      </w:tr>
      <w:tr>
        <w:tc>
          <w:tcPr>
            <w:tcW w:type="dxa" w:w="507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4</w:t>
            </w:r>
          </w:p>
        </w:tc>
        <w:tc>
          <w:tcPr>
            <w:tcW w:type="dxa" w:w="5073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Painting, premium emulsion (sq ft)</w:t>
            </w:r>
          </w:p>
        </w:tc>
        <w:tc>
          <w:tcPr>
            <w:tcW w:type="dxa" w:w="888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1800</w:t>
            </w:r>
          </w:p>
        </w:tc>
        <w:tc>
          <w:tcPr>
            <w:tcW w:type="dxa" w:w="1522"/>
            <w:vAlign w:val="center"/>
            <w:shd w:val="clear" w:color="auto" w:fill="F5EBE7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28</w:t>
            </w:r>
          </w:p>
        </w:tc>
        <w:tc>
          <w:tcPr>
            <w:tcW w:type="dxa" w:w="1649"/>
            <w:vAlign w:val="center"/>
            <w:shd w:val="clear" w:color="auto" w:fill="F5EBE7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50,400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5</w:t>
            </w:r>
          </w:p>
        </w:tc>
        <w:tc>
          <w:tcPr>
            <w:tcW w:type="dxa" w:w="507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Electrical work (lump sum)</w:t>
            </w:r>
          </w:p>
        </w:tc>
        <w:tc>
          <w:tcPr>
            <w:tcW w:type="dxa" w:w="8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1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22,000</w:t>
            </w:r>
          </w:p>
        </w:tc>
        <w:tc>
          <w:tcPr>
            <w:tcW w:type="dxa" w:w="1649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22,000</w:t>
            </w:r>
          </w:p>
        </w:tc>
      </w:tr>
    </w:tbl>
    <w:p>
      <w:pPr>
        <w:spacing w:after="80"/>
      </w:pPr>
    </w:p>
    <w:tbl>
      <w:tblPr>
        <w:jc w:val="right"/>
        <w:tblLayout w:type="fixed"/>
        <w:tblLook w:firstColumn="1" w:firstRow="1" w:lastColumn="0" w:lastRow="0" w:noHBand="0" w:noVBand="1" w:val="04A0"/>
        <w:tblW w:w="396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1701"/>
      </w:tblGrid>
      <w:tr>
        <w:tc>
          <w:tcPr>
            <w:tcW w:type="dxa" w:w="2268"/>
          </w:tcPr>
          <w:p>
            <w:r>
              <w:t>Subtotal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₹474,150</w:t>
            </w:r>
          </w:p>
        </w:tc>
      </w:tr>
      <w:tr>
        <w:tc>
          <w:tcPr>
            <w:tcW w:type="dxa" w:w="2268"/>
          </w:tcPr>
          <w:p>
            <w:r>
              <w:t>GST @ 18%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₹85,347</w:t>
            </w:r>
          </w:p>
        </w:tc>
      </w:tr>
      <w:tr>
        <w:tc>
          <w:tcPr>
            <w:tcW w:type="dxa" w:w="2268"/>
            <w:shd w:val="clear" w:color="auto" w:fill="9A3412"/>
          </w:tcPr>
          <w:p>
            <w:r>
              <w:rPr>
                <w:b/>
                <w:color w:val="FFFFFF"/>
              </w:rPr>
              <w:t>Total due</w:t>
            </w:r>
          </w:p>
        </w:tc>
        <w:tc>
          <w:tcPr>
            <w:tcW w:type="dxa" w:w="1701"/>
            <w:shd w:val="clear" w:color="auto" w:fill="9A3412"/>
          </w:tcPr>
          <w:p>
            <w:pPr>
              <w:jc w:val="right"/>
            </w:pPr>
            <w:r>
              <w:rPr>
                <w:b/>
                <w:color w:val="FFFFFF"/>
              </w:rPr>
              <w:t>₹559,497</w:t>
            </w:r>
          </w:p>
        </w:tc>
      </w:tr>
    </w:tbl>
    <w:p>
      <w:pPr>
        <w:spacing w:after="120"/>
      </w:pPr>
    </w:p>
    <w:p>
      <w:pPr>
        <w:spacing w:after="40"/>
      </w:pPr>
      <w:r>
        <w:rPr>
          <w:b/>
          <w:color w:val="9A3412"/>
        </w:rPr>
        <w:t>Payment details</w:t>
      </w:r>
    </w:p>
    <w:p>
      <w:pPr>
        <w:spacing w:after="0"/>
      </w:pPr>
      <w:r>
        <w:t>Account name: BrightBuild Interiors</w:t>
      </w:r>
    </w:p>
    <w:p>
      <w:pPr>
        <w:spacing w:after="0"/>
      </w:pPr>
      <w:r>
        <w:t>Bank: Your Bank Name · A/c No. 000123456789 · IFSC: ABCD0001234</w:t>
      </w:r>
    </w:p>
    <w:p>
      <w:pPr>
        <w:spacing w:after="0"/>
      </w:pPr>
      <w:r>
        <w:t>UPI: yourname@bank</w:t>
      </w:r>
    </w:p>
    <w:p>
      <w:pPr>
        <w:spacing w:after="40" w:before="160"/>
      </w:pPr>
      <w:r>
        <w:rPr>
          <w:b/>
          <w:color w:val="9A3412"/>
        </w:rPr>
        <w:t>Terms</w:t>
      </w:r>
    </w:p>
    <w:p>
      <w:pPr>
        <w:spacing w:after="0"/>
      </w:pPr>
      <w:r>
        <w:t>50% advance to confirm the order, 40% on material delivery, 10% on handover. Prices valid for 30 days.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301"/>
        <w:gridCol w:w="4337"/>
      </w:tblGrid>
      <w:tr>
        <w:tc>
          <w:tcPr>
            <w:tcW w:type="dxa" w:w="5301"/>
          </w:tcPr>
          <w:p>
            <w:pPr>
              <w:spacing w:before="440"/>
            </w:pPr>
            <w:r>
              <w:rPr>
                <w:i/>
                <w:color w:val="74777A"/>
              </w:rPr>
              <w:t>Thank you for your business!</w:t>
            </w:r>
          </w:p>
        </w:tc>
        <w:tc>
          <w:tcPr>
            <w:tcW w:type="dxa" w:w="4337"/>
          </w:tcPr>
          <w:p>
            <w:pPr>
              <w:spacing w:before="440"/>
              <w:jc w:val="right"/>
            </w:pPr>
            <w:r>
              <w:rPr>
                <w:b/>
              </w:rPr>
              <w:t>Authorised signatory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77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4777A"/>
        <w:sz w:val="16"/>
      </w:rPr>
      <w:t>BrightBuild Interiors  ·  GSTIN: 00AAAAA0000A1Z5  ·  +91 91234 56789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4" w:line="300" w:lineRule="auto"/>
    </w:pPr>
    <w:rPr>
      <w:rFonts w:ascii="Times New Roman" w:hAnsi="Times New Roman" w:cs="Times New Roman" w:eastAsia="Times New Roman"/>
      <w:color w:val="1F2328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E9D2CB"/>
      <w:pBdr>
        <w:left w:val="single" w:sz="36" w:space="8" w:color="9A3412"/>
      </w:pBdr>
    </w:pPr>
    <w:rPr>
      <w:rFonts w:ascii="Times New Roman" w:hAnsi="Times New Roman" w:cs="Times New Roman" w:eastAsia="Times New Roman"/>
      <w:b/>
      <w:bCs/>
      <w:i w:val="0"/>
      <w:color w:val="1F2328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Times New Roman" w:hAnsi="Times New Roman" w:cs="Times New Roman" w:eastAsia="Times New Roman"/>
      <w:b/>
      <w:bCs/>
      <w:i w:val="0"/>
      <w:color w:val="9A3412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Times New Roman" w:hAnsi="Times New Roman" w:cs="Times New Roman" w:eastAsia="Times New Roman"/>
      <w:b/>
      <w:bCs/>
      <w:i w:val="0"/>
      <w:color w:val="1F2328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Times New Roman" w:hAnsi="Times New Roman" w:cs="Times New Roman" w:eastAsia="Times New Roman"/>
      <w:b/>
      <w:color w:val="1F2328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Times New Roman" w:hAnsi="Times New Roman" w:cs="Times New Roman" w:eastAsia="Times New Roman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Times New Roman" w:hAnsi="Times New Roman" w:cs="Times New Roman" w:eastAsia="Times New Roman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cs="Times New Roman" w:eastAsia="Times New Roman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Times New Roman" w:hAnsi="Times New Roman" w:cs="Times New Roman" w:eastAsia="Times New Roman"/>
      <w:b/>
      <w:sz w:val="26"/>
      <w:szCs w:val="26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Times New Roman" w:hAnsi="Times New Roman" w:cs="Times New Roman" w:eastAsia="Times New Roman"/>
      <w:b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