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Layout w:type="fixed"/>
        <w:tblLook w:firstColumn="1" w:firstRow="1" w:lastColumn="0" w:lastRow="0" w:noHBand="0" w:noVBand="1" w:val="04A0"/>
        <w:tblW w:w="9026" w:type="dxa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964"/>
        <w:gridCol w:w="4061"/>
      </w:tblGrid>
      <w:tr>
        <w:tc>
          <w:tcPr>
            <w:tcW w:type="dxa" w:w="4964"/>
          </w:tcPr>
          <w:p>
            <w:r>
              <w:rPr>
                <w:rFonts w:ascii="Outfit" w:hAnsi="Outfit" w:cs="Outfit" w:eastAsia="Outfit"/>
                <w:b/>
                <w:color w:val="1D4ED8"/>
                <w:sz w:val="40"/>
              </w:rPr>
              <w:t>Swift Movers &amp; Packers</w:t>
            </w:r>
          </w:p>
          <w:p>
            <w:pPr>
              <w:spacing w:after="0"/>
            </w:pPr>
            <w:r>
              <w:t>Plot 9, Transport Nagar</w:t>
            </w:r>
          </w:p>
          <w:p>
            <w:pPr>
              <w:spacing w:after="0"/>
            </w:pPr>
            <w:r>
              <w:t>Indore 452001</w:t>
            </w:r>
          </w:p>
          <w:p>
            <w:pPr>
              <w:spacing w:after="0"/>
            </w:pPr>
            <w:r>
              <w:t>move@yourdomain.in</w:t>
            </w:r>
          </w:p>
        </w:tc>
        <w:tc>
          <w:tcPr>
            <w:tcW w:type="dxa" w:w="4061"/>
          </w:tcPr>
          <w:p>
            <w:pPr>
              <w:jc w:val="right"/>
            </w:pPr>
            <w:r>
              <w:rPr>
                <w:rFonts w:ascii="Outfit" w:hAnsi="Outfit" w:cs="Outfit" w:eastAsia="Outfit"/>
                <w:b/>
                <w:color w:val="172033"/>
                <w:sz w:val="44"/>
              </w:rPr>
              <w:t>QUOTATION</w:t>
            </w:r>
          </w:p>
          <w:p>
            <w:pPr>
              <w:spacing w:after="0"/>
              <w:jc w:val="right"/>
            </w:pPr>
            <w:r>
              <w:rPr>
                <w:color w:val="6F7581"/>
              </w:rPr>
              <w:t xml:space="preserve">No.  </w:t>
            </w:r>
            <w:r>
              <w:rPr>
                <w:b/>
              </w:rPr>
              <w:t>SMP/2026/Q/233</w:t>
            </w:r>
          </w:p>
          <w:p>
            <w:pPr>
              <w:spacing w:after="0"/>
              <w:jc w:val="right"/>
            </w:pPr>
            <w:r>
              <w:rPr>
                <w:color w:val="6F7581"/>
              </w:rPr>
              <w:t xml:space="preserve">Date  </w:t>
            </w:r>
            <w:r>
              <w:rPr>
                <w:b/>
              </w:rPr>
              <w:t>12 April 2026</w:t>
            </w:r>
          </w:p>
          <w:p>
            <w:pPr>
              <w:spacing w:after="0"/>
              <w:jc w:val="right"/>
            </w:pPr>
            <w:r>
              <w:rPr>
                <w:color w:val="6F7581"/>
              </w:rPr>
              <w:t xml:space="preserve">Due date  </w:t>
            </w:r>
            <w:r>
              <w:rPr>
                <w:b/>
              </w:rPr>
              <w:t>27 April 2026</w:t>
            </w:r>
          </w:p>
        </w:tc>
      </w:tr>
    </w:tbl>
    <w:p>
      <w:pPr>
        <w:spacing w:after="200"/>
      </w:pPr>
    </w:p>
    <w:tbl>
      <w:tblPr>
        <w:tblLayout w:type="fixed"/>
        <w:tblLook w:firstColumn="1" w:firstRow="1" w:lastColumn="0" w:lastRow="0" w:noHBand="0" w:noVBand="1" w:val="04A0"/>
        <w:tblW w:w="9026" w:type="dxa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026"/>
      </w:tblGrid>
      <w:tr>
        <w:trPr>
          <w:trHeight w:val="102" w:hRule="exact"/>
        </w:trPr>
        <w:tc>
          <w:tcPr>
            <w:tcW w:type="dxa" w:w="9026"/>
            <w:shd w:val="clear" w:color="auto" w:fill="1D4ED8"/>
          </w:tcPr>
          <w:p/>
        </w:tc>
      </w:tr>
    </w:tbl>
    <w:p>
      <w:pPr>
        <w:spacing w:after="120"/>
      </w:pPr>
    </w:p>
    <w:tbl>
      <w:tblPr>
        <w:tblLayout w:type="fixed"/>
        <w:tblLook w:firstColumn="1" w:firstRow="1" w:lastColumn="0" w:lastRow="0" w:noHBand="0" w:noVBand="1" w:val="04A0"/>
        <w:tblW w:w="9026" w:type="dxa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513"/>
        <w:gridCol w:w="4513"/>
      </w:tblGrid>
      <w:tr>
        <w:tc>
          <w:tcPr>
            <w:tcW w:type="dxa" w:w="4513"/>
          </w:tcPr>
          <w:p>
            <w:r>
              <w:rPr>
                <w:b/>
                <w:color w:val="1D4ED8"/>
                <w:sz w:val="17"/>
              </w:rPr>
              <w:t>BILL TO</w:t>
            </w:r>
          </w:p>
          <w:p>
            <w:pPr>
              <w:spacing w:after="0"/>
            </w:pPr>
            <w:r>
              <w:rPr>
                <w:b/>
              </w:rPr>
              <w:t>Mr./Ms. Customer Name</w:t>
            </w:r>
          </w:p>
          <w:p>
            <w:pPr>
              <w:spacing w:after="0"/>
            </w:pPr>
            <w:r>
              <w:t>Indore</w:t>
            </w:r>
          </w:p>
          <w:p>
            <w:pPr>
              <w:spacing w:after="0"/>
            </w:pPr>
            <w:r>
              <w:t>Moving to: Pune</w:t>
            </w:r>
          </w:p>
        </w:tc>
        <w:tc>
          <w:tcPr>
            <w:tcW w:type="dxa" w:w="4513"/>
          </w:tcPr>
          <w:p>
            <w:r>
              <w:rPr>
                <w:b/>
                <w:color w:val="1D4ED8"/>
                <w:sz w:val="17"/>
              </w:rPr>
              <w:t>SHIP TO / PROJECT</w:t>
            </w:r>
          </w:p>
          <w:p>
            <w:pPr>
              <w:spacing w:after="0"/>
            </w:pPr>
            <w:r>
              <w:rPr>
                <w:b/>
              </w:rPr>
              <w:t>Household shifting</w:t>
            </w:r>
          </w:p>
          <w:p>
            <w:pPr>
              <w:spacing w:after="0"/>
            </w:pPr>
            <w:r>
              <w:t>2 BHK</w:t>
            </w:r>
          </w:p>
          <w:p>
            <w:pPr>
              <w:spacing w:after="0"/>
            </w:pPr>
            <w:r>
              <w:t>Moving date: 5 May 2026</w:t>
            </w:r>
          </w:p>
        </w:tc>
      </w:tr>
    </w:tbl>
    <w:p>
      <w:pPr>
        <w:spacing w:after="160"/>
      </w:pPr>
    </w:p>
    <w:tbl>
      <w:tblPr>
        <w:jc w:val="center"/>
        <w:tblLayout w:type="fixed"/>
        <w:tblLook w:firstColumn="1" w:firstRow="1" w:lastColumn="0" w:lastRow="0" w:noHBand="0" w:noVBand="1" w:val="04A0"/>
        <w:tblW w:w="9026" w:type="dxa"/>
        <w:tblLayout w:type="fixed"/>
        <w:tblBorders>
          <w:top w:val="nil"/>
          <w:left w:val="nil"/>
          <w:bottom w:val="nil"/>
          <w:right w:val="nil"/>
          <w:insideH w:val="single" w:sz="4" w:space="0" w:color="CCCED2"/>
          <w:insideV w:val="nil"/>
        </w:tblBorders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475"/>
        <w:gridCol w:w="4750"/>
        <w:gridCol w:w="831"/>
        <w:gridCol w:w="1425"/>
        <w:gridCol w:w="1544"/>
      </w:tblGrid>
      <w:tr>
        <w:trPr>
          <w:tblHeader/>
        </w:trPr>
        <w:tc>
          <w:tcPr>
            <w:tcW w:type="dxa" w:w="475"/>
            <w:vAlign w:val="center"/>
            <w:shd w:val="clear" w:color="auto" w:fill="172033"/>
          </w:tcPr>
          <w:p>
            <w:pPr>
              <w:spacing w:after="0"/>
              <w:jc w:val="center"/>
            </w:pPr>
            <w:r/>
            <w:r>
              <w:rPr>
                <w:b/>
                <w:color w:val="FFFFFF"/>
                <w:sz w:val="20"/>
              </w:rPr>
              <w:t>#</w:t>
            </w:r>
          </w:p>
        </w:tc>
        <w:tc>
          <w:tcPr>
            <w:tcW w:type="dxa" w:w="4750"/>
            <w:vAlign w:val="center"/>
            <w:shd w:val="clear" w:color="auto" w:fill="172033"/>
          </w:tcPr>
          <w:p>
            <w:pPr>
              <w:spacing w:after="0"/>
              <w:jc w:val="left"/>
            </w:pPr>
            <w:r/>
            <w:r>
              <w:rPr>
                <w:b/>
                <w:color w:val="FFFFFF"/>
                <w:sz w:val="20"/>
              </w:rPr>
              <w:t>Description</w:t>
            </w:r>
          </w:p>
        </w:tc>
        <w:tc>
          <w:tcPr>
            <w:tcW w:type="dxa" w:w="831"/>
            <w:vAlign w:val="center"/>
            <w:shd w:val="clear" w:color="auto" w:fill="172033"/>
          </w:tcPr>
          <w:p>
            <w:pPr>
              <w:spacing w:after="0"/>
              <w:jc w:val="center"/>
            </w:pPr>
            <w:r/>
            <w:r>
              <w:rPr>
                <w:b/>
                <w:color w:val="FFFFFF"/>
                <w:sz w:val="20"/>
              </w:rPr>
              <w:t>Qty</w:t>
            </w:r>
          </w:p>
        </w:tc>
        <w:tc>
          <w:tcPr>
            <w:tcW w:type="dxa" w:w="1425"/>
            <w:vAlign w:val="center"/>
            <w:shd w:val="clear" w:color="auto" w:fill="172033"/>
          </w:tcPr>
          <w:p>
            <w:pPr>
              <w:spacing w:after="0"/>
              <w:jc w:val="right"/>
            </w:pPr>
            <w:r/>
            <w:r>
              <w:rPr>
                <w:b/>
                <w:color w:val="FFFFFF"/>
                <w:sz w:val="20"/>
              </w:rPr>
              <w:t>Rate (₹)</w:t>
            </w:r>
          </w:p>
        </w:tc>
        <w:tc>
          <w:tcPr>
            <w:tcW w:type="dxa" w:w="1544"/>
            <w:vAlign w:val="center"/>
            <w:shd w:val="clear" w:color="auto" w:fill="172033"/>
          </w:tcPr>
          <w:p>
            <w:pPr>
              <w:spacing w:after="0"/>
              <w:jc w:val="right"/>
            </w:pPr>
            <w:r/>
            <w:r>
              <w:rPr>
                <w:b/>
                <w:color w:val="FFFFFF"/>
                <w:sz w:val="20"/>
              </w:rPr>
              <w:t>Amount (₹)</w:t>
            </w:r>
          </w:p>
        </w:tc>
      </w:tr>
      <w:tr>
        <w:tc>
          <w:tcPr>
            <w:tcW w:type="dxa" w:w="475"/>
            <w:vAlign w:val="center"/>
          </w:tcPr>
          <w:p>
            <w:pPr>
              <w:spacing w:after="0"/>
              <w:jc w:val="center"/>
            </w:pPr>
            <w:r/>
            <w:r>
              <w:rPr>
                <w:sz w:val="20"/>
              </w:rPr>
              <w:t>1</w:t>
            </w:r>
          </w:p>
        </w:tc>
        <w:tc>
          <w:tcPr>
            <w:tcW w:type="dxa" w:w="4750"/>
            <w:vAlign w:val="center"/>
          </w:tcPr>
          <w:p>
            <w:pPr>
              <w:spacing w:after="0"/>
              <w:jc w:val="left"/>
            </w:pPr>
            <w:r/>
            <w:r>
              <w:rPr>
                <w:sz w:val="20"/>
              </w:rPr>
              <w:t>Packing materials and labour</w:t>
            </w:r>
          </w:p>
        </w:tc>
        <w:tc>
          <w:tcPr>
            <w:tcW w:type="dxa" w:w="831"/>
            <w:vAlign w:val="center"/>
          </w:tcPr>
          <w:p>
            <w:pPr>
              <w:spacing w:after="0"/>
              <w:jc w:val="center"/>
            </w:pPr>
            <w:r/>
            <w:r>
              <w:rPr>
                <w:sz w:val="20"/>
              </w:rPr>
              <w:t>1</w:t>
            </w:r>
          </w:p>
        </w:tc>
        <w:tc>
          <w:tcPr>
            <w:tcW w:type="dxa" w:w="1425"/>
            <w:vAlign w:val="center"/>
          </w:tcPr>
          <w:p>
            <w:pPr>
              <w:spacing w:after="0"/>
              <w:jc w:val="right"/>
            </w:pPr>
            <w:r/>
            <w:r>
              <w:rPr>
                <w:sz w:val="20"/>
              </w:rPr>
              <w:t>14,000</w:t>
            </w:r>
          </w:p>
        </w:tc>
        <w:tc>
          <w:tcPr>
            <w:tcW w:type="dxa" w:w="1544"/>
            <w:vAlign w:val="center"/>
          </w:tcPr>
          <w:p>
            <w:pPr>
              <w:spacing w:after="0"/>
              <w:jc w:val="right"/>
            </w:pPr>
            <w:r/>
            <w:r>
              <w:rPr>
                <w:sz w:val="20"/>
              </w:rPr>
              <w:t>14,000</w:t>
            </w:r>
          </w:p>
        </w:tc>
      </w:tr>
      <w:tr>
        <w:tc>
          <w:tcPr>
            <w:tcW w:type="dxa" w:w="475"/>
            <w:vAlign w:val="center"/>
            <w:shd w:val="clear" w:color="auto" w:fill="E8EDFB"/>
          </w:tcPr>
          <w:p>
            <w:pPr>
              <w:spacing w:after="0"/>
              <w:jc w:val="center"/>
            </w:pPr>
            <w:r/>
            <w:r>
              <w:rPr>
                <w:sz w:val="20"/>
              </w:rPr>
              <w:t>2</w:t>
            </w:r>
          </w:p>
        </w:tc>
        <w:tc>
          <w:tcPr>
            <w:tcW w:type="dxa" w:w="4750"/>
            <w:vAlign w:val="center"/>
            <w:shd w:val="clear" w:color="auto" w:fill="E8EDFB"/>
          </w:tcPr>
          <w:p>
            <w:pPr>
              <w:spacing w:after="0"/>
              <w:jc w:val="left"/>
            </w:pPr>
            <w:r/>
            <w:r>
              <w:rPr>
                <w:sz w:val="20"/>
              </w:rPr>
              <w:t>Loading and unloading</w:t>
            </w:r>
          </w:p>
        </w:tc>
        <w:tc>
          <w:tcPr>
            <w:tcW w:type="dxa" w:w="831"/>
            <w:vAlign w:val="center"/>
            <w:shd w:val="clear" w:color="auto" w:fill="E8EDFB"/>
          </w:tcPr>
          <w:p>
            <w:pPr>
              <w:spacing w:after="0"/>
              <w:jc w:val="center"/>
            </w:pPr>
            <w:r/>
            <w:r>
              <w:rPr>
                <w:sz w:val="20"/>
              </w:rPr>
              <w:t>1</w:t>
            </w:r>
          </w:p>
        </w:tc>
        <w:tc>
          <w:tcPr>
            <w:tcW w:type="dxa" w:w="1425"/>
            <w:vAlign w:val="center"/>
            <w:shd w:val="clear" w:color="auto" w:fill="E8EDFB"/>
          </w:tcPr>
          <w:p>
            <w:pPr>
              <w:spacing w:after="0"/>
              <w:jc w:val="right"/>
            </w:pPr>
            <w:r/>
            <w:r>
              <w:rPr>
                <w:sz w:val="20"/>
              </w:rPr>
              <w:t>6,000</w:t>
            </w:r>
          </w:p>
        </w:tc>
        <w:tc>
          <w:tcPr>
            <w:tcW w:type="dxa" w:w="1544"/>
            <w:vAlign w:val="center"/>
            <w:shd w:val="clear" w:color="auto" w:fill="E8EDFB"/>
          </w:tcPr>
          <w:p>
            <w:pPr>
              <w:spacing w:after="0"/>
              <w:jc w:val="right"/>
            </w:pPr>
            <w:r/>
            <w:r>
              <w:rPr>
                <w:sz w:val="20"/>
              </w:rPr>
              <w:t>6,000</w:t>
            </w:r>
          </w:p>
        </w:tc>
      </w:tr>
      <w:tr>
        <w:tc>
          <w:tcPr>
            <w:tcW w:type="dxa" w:w="475"/>
            <w:vAlign w:val="center"/>
          </w:tcPr>
          <w:p>
            <w:pPr>
              <w:spacing w:after="0"/>
              <w:jc w:val="center"/>
            </w:pPr>
            <w:r/>
            <w:r>
              <w:rPr>
                <w:sz w:val="20"/>
              </w:rPr>
              <w:t>3</w:t>
            </w:r>
          </w:p>
        </w:tc>
        <w:tc>
          <w:tcPr>
            <w:tcW w:type="dxa" w:w="4750"/>
            <w:vAlign w:val="center"/>
          </w:tcPr>
          <w:p>
            <w:pPr>
              <w:spacing w:after="0"/>
              <w:jc w:val="left"/>
            </w:pPr>
            <w:r/>
            <w:r>
              <w:rPr>
                <w:sz w:val="20"/>
              </w:rPr>
              <w:t>Transportation, Indore to Pune</w:t>
            </w:r>
          </w:p>
        </w:tc>
        <w:tc>
          <w:tcPr>
            <w:tcW w:type="dxa" w:w="831"/>
            <w:vAlign w:val="center"/>
          </w:tcPr>
          <w:p>
            <w:pPr>
              <w:spacing w:after="0"/>
              <w:jc w:val="center"/>
            </w:pPr>
            <w:r/>
            <w:r>
              <w:rPr>
                <w:sz w:val="20"/>
              </w:rPr>
              <w:t>1</w:t>
            </w:r>
          </w:p>
        </w:tc>
        <w:tc>
          <w:tcPr>
            <w:tcW w:type="dxa" w:w="1425"/>
            <w:vAlign w:val="center"/>
          </w:tcPr>
          <w:p>
            <w:pPr>
              <w:spacing w:after="0"/>
              <w:jc w:val="right"/>
            </w:pPr>
            <w:r/>
            <w:r>
              <w:rPr>
                <w:sz w:val="20"/>
              </w:rPr>
              <w:t>26,000</w:t>
            </w:r>
          </w:p>
        </w:tc>
        <w:tc>
          <w:tcPr>
            <w:tcW w:type="dxa" w:w="1544"/>
            <w:vAlign w:val="center"/>
          </w:tcPr>
          <w:p>
            <w:pPr>
              <w:spacing w:after="0"/>
              <w:jc w:val="right"/>
            </w:pPr>
            <w:r/>
            <w:r>
              <w:rPr>
                <w:sz w:val="20"/>
              </w:rPr>
              <w:t>26,000</w:t>
            </w:r>
          </w:p>
        </w:tc>
      </w:tr>
      <w:tr>
        <w:tc>
          <w:tcPr>
            <w:tcW w:type="dxa" w:w="475"/>
            <w:vAlign w:val="center"/>
            <w:shd w:val="clear" w:color="auto" w:fill="E8EDFB"/>
          </w:tcPr>
          <w:p>
            <w:pPr>
              <w:spacing w:after="0"/>
              <w:jc w:val="center"/>
            </w:pPr>
            <w:r/>
            <w:r>
              <w:rPr>
                <w:sz w:val="20"/>
              </w:rPr>
              <w:t>4</w:t>
            </w:r>
          </w:p>
        </w:tc>
        <w:tc>
          <w:tcPr>
            <w:tcW w:type="dxa" w:w="4750"/>
            <w:vAlign w:val="center"/>
            <w:shd w:val="clear" w:color="auto" w:fill="E8EDFB"/>
          </w:tcPr>
          <w:p>
            <w:pPr>
              <w:spacing w:after="0"/>
              <w:jc w:val="left"/>
            </w:pPr>
            <w:r/>
            <w:r>
              <w:rPr>
                <w:sz w:val="20"/>
              </w:rPr>
              <w:t>Transit insurance (3% of declared value)</w:t>
            </w:r>
          </w:p>
        </w:tc>
        <w:tc>
          <w:tcPr>
            <w:tcW w:type="dxa" w:w="831"/>
            <w:vAlign w:val="center"/>
            <w:shd w:val="clear" w:color="auto" w:fill="E8EDFB"/>
          </w:tcPr>
          <w:p>
            <w:pPr>
              <w:spacing w:after="0"/>
              <w:jc w:val="center"/>
            </w:pPr>
            <w:r/>
            <w:r>
              <w:rPr>
                <w:sz w:val="20"/>
              </w:rPr>
              <w:t>1</w:t>
            </w:r>
          </w:p>
        </w:tc>
        <w:tc>
          <w:tcPr>
            <w:tcW w:type="dxa" w:w="1425"/>
            <w:vAlign w:val="center"/>
            <w:shd w:val="clear" w:color="auto" w:fill="E8EDFB"/>
          </w:tcPr>
          <w:p>
            <w:pPr>
              <w:spacing w:after="0"/>
              <w:jc w:val="right"/>
            </w:pPr>
            <w:r/>
            <w:r>
              <w:rPr>
                <w:sz w:val="20"/>
              </w:rPr>
              <w:t>4,500</w:t>
            </w:r>
          </w:p>
        </w:tc>
        <w:tc>
          <w:tcPr>
            <w:tcW w:type="dxa" w:w="1544"/>
            <w:vAlign w:val="center"/>
            <w:shd w:val="clear" w:color="auto" w:fill="E8EDFB"/>
          </w:tcPr>
          <w:p>
            <w:pPr>
              <w:spacing w:after="0"/>
              <w:jc w:val="right"/>
            </w:pPr>
            <w:r/>
            <w:r>
              <w:rPr>
                <w:sz w:val="20"/>
              </w:rPr>
              <w:t>4,500</w:t>
            </w:r>
          </w:p>
        </w:tc>
      </w:tr>
      <w:tr>
        <w:tc>
          <w:tcPr>
            <w:tcW w:type="dxa" w:w="475"/>
            <w:vAlign w:val="center"/>
          </w:tcPr>
          <w:p>
            <w:pPr>
              <w:spacing w:after="0"/>
              <w:jc w:val="center"/>
            </w:pPr>
            <w:r/>
            <w:r>
              <w:rPr>
                <w:sz w:val="20"/>
              </w:rPr>
              <w:t>5</w:t>
            </w:r>
          </w:p>
        </w:tc>
        <w:tc>
          <w:tcPr>
            <w:tcW w:type="dxa" w:w="4750"/>
            <w:vAlign w:val="center"/>
          </w:tcPr>
          <w:p>
            <w:pPr>
              <w:spacing w:after="0"/>
              <w:jc w:val="left"/>
            </w:pPr>
            <w:r/>
            <w:r>
              <w:rPr>
                <w:sz w:val="20"/>
              </w:rPr>
              <w:t>Car carrier (optional)</w:t>
            </w:r>
          </w:p>
        </w:tc>
        <w:tc>
          <w:tcPr>
            <w:tcW w:type="dxa" w:w="831"/>
            <w:vAlign w:val="center"/>
          </w:tcPr>
          <w:p>
            <w:pPr>
              <w:spacing w:after="0"/>
              <w:jc w:val="center"/>
            </w:pPr>
            <w:r/>
            <w:r>
              <w:rPr>
                <w:sz w:val="20"/>
              </w:rPr>
              <w:t>1</w:t>
            </w:r>
          </w:p>
        </w:tc>
        <w:tc>
          <w:tcPr>
            <w:tcW w:type="dxa" w:w="1425"/>
            <w:vAlign w:val="center"/>
          </w:tcPr>
          <w:p>
            <w:pPr>
              <w:spacing w:after="0"/>
              <w:jc w:val="right"/>
            </w:pPr>
            <w:r/>
            <w:r>
              <w:rPr>
                <w:sz w:val="20"/>
              </w:rPr>
              <w:t>11,000</w:t>
            </w:r>
          </w:p>
        </w:tc>
        <w:tc>
          <w:tcPr>
            <w:tcW w:type="dxa" w:w="1544"/>
            <w:vAlign w:val="center"/>
          </w:tcPr>
          <w:p>
            <w:pPr>
              <w:spacing w:after="0"/>
              <w:jc w:val="right"/>
            </w:pPr>
            <w:r/>
            <w:r>
              <w:rPr>
                <w:sz w:val="20"/>
              </w:rPr>
              <w:t>11,000</w:t>
            </w:r>
          </w:p>
        </w:tc>
      </w:tr>
    </w:tbl>
    <w:p>
      <w:pPr>
        <w:spacing w:after="80"/>
      </w:pPr>
    </w:p>
    <w:tbl>
      <w:tblPr>
        <w:jc w:val="right"/>
        <w:tblLayout w:type="fixed"/>
        <w:tblLook w:firstColumn="1" w:firstRow="1" w:lastColumn="0" w:lastRow="0" w:noHBand="0" w:noVBand="1" w:val="04A0"/>
        <w:tblW w:w="3969" w:type="dxa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2268"/>
        <w:gridCol w:w="1701"/>
      </w:tblGrid>
      <w:tr>
        <w:tc>
          <w:tcPr>
            <w:tcW w:type="dxa" w:w="2268"/>
          </w:tcPr>
          <w:p>
            <w:r>
              <w:t>Subtotal</w:t>
            </w:r>
          </w:p>
        </w:tc>
        <w:tc>
          <w:tcPr>
            <w:tcW w:type="dxa" w:w="1701"/>
          </w:tcPr>
          <w:p>
            <w:pPr>
              <w:jc w:val="right"/>
            </w:pPr>
            <w:r>
              <w:t>₹61,500</w:t>
            </w:r>
          </w:p>
        </w:tc>
      </w:tr>
      <w:tr>
        <w:tc>
          <w:tcPr>
            <w:tcW w:type="dxa" w:w="2268"/>
          </w:tcPr>
          <w:p>
            <w:r>
              <w:t>GST @ 18%</w:t>
            </w:r>
          </w:p>
        </w:tc>
        <w:tc>
          <w:tcPr>
            <w:tcW w:type="dxa" w:w="1701"/>
          </w:tcPr>
          <w:p>
            <w:pPr>
              <w:jc w:val="right"/>
            </w:pPr>
            <w:r>
              <w:t>₹11,070</w:t>
            </w:r>
          </w:p>
        </w:tc>
      </w:tr>
      <w:tr>
        <w:tc>
          <w:tcPr>
            <w:tcW w:type="dxa" w:w="2268"/>
            <w:shd w:val="clear" w:color="auto" w:fill="1D4ED8"/>
          </w:tcPr>
          <w:p>
            <w:r>
              <w:rPr>
                <w:b/>
                <w:color w:val="FFFFFF"/>
              </w:rPr>
              <w:t>Total due</w:t>
            </w:r>
          </w:p>
        </w:tc>
        <w:tc>
          <w:tcPr>
            <w:tcW w:type="dxa" w:w="1701"/>
            <w:shd w:val="clear" w:color="auto" w:fill="1D4ED8"/>
          </w:tcPr>
          <w:p>
            <w:pPr>
              <w:jc w:val="right"/>
            </w:pPr>
            <w:r>
              <w:rPr>
                <w:b/>
                <w:color w:val="FFFFFF"/>
              </w:rPr>
              <w:t>₹72,570</w:t>
            </w:r>
          </w:p>
        </w:tc>
      </w:tr>
    </w:tbl>
    <w:p>
      <w:pPr>
        <w:spacing w:after="120"/>
      </w:pPr>
    </w:p>
    <w:p>
      <w:pPr>
        <w:spacing w:after="40"/>
      </w:pPr>
      <w:r>
        <w:rPr>
          <w:b/>
          <w:color w:val="1D4ED8"/>
        </w:rPr>
        <w:t>Payment details</w:t>
      </w:r>
    </w:p>
    <w:p>
      <w:pPr>
        <w:spacing w:after="0"/>
      </w:pPr>
      <w:r>
        <w:t>Account name: Swift Movers &amp; Packers</w:t>
      </w:r>
    </w:p>
    <w:p>
      <w:pPr>
        <w:spacing w:after="0"/>
      </w:pPr>
      <w:r>
        <w:t>Bank: Your Bank Name · A/c No. 000123456789 · IFSC: ABCD0001234</w:t>
      </w:r>
    </w:p>
    <w:p>
      <w:pPr>
        <w:spacing w:after="0"/>
      </w:pPr>
      <w:r>
        <w:t>UPI: yourname@bank</w:t>
      </w:r>
    </w:p>
    <w:p>
      <w:pPr>
        <w:spacing w:after="40" w:before="160"/>
      </w:pPr>
      <w:r>
        <w:rPr>
          <w:b/>
          <w:color w:val="1D4ED8"/>
        </w:rPr>
        <w:t>Terms</w:t>
      </w:r>
    </w:p>
    <w:p>
      <w:pPr>
        <w:spacing w:after="0"/>
      </w:pPr>
      <w:r>
        <w:t>Prices include GST where shown. Insurance is subject to the declared value form.</w:t>
      </w:r>
    </w:p>
    <w:tbl>
      <w:tblPr>
        <w:tblLayout w:type="fixed"/>
        <w:tblLook w:firstColumn="1" w:firstRow="1" w:lastColumn="0" w:lastRow="0" w:noHBand="0" w:noVBand="1" w:val="04A0"/>
        <w:tblW w:w="9026" w:type="dxa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964"/>
        <w:gridCol w:w="4061"/>
      </w:tblGrid>
      <w:tr>
        <w:tc>
          <w:tcPr>
            <w:tcW w:type="dxa" w:w="4964"/>
          </w:tcPr>
          <w:p>
            <w:pPr>
              <w:spacing w:before="440"/>
            </w:pPr>
            <w:r>
              <w:rPr>
                <w:i/>
                <w:color w:val="6F7581"/>
              </w:rPr>
              <w:t>Thank you for your business!</w:t>
            </w:r>
          </w:p>
        </w:tc>
        <w:tc>
          <w:tcPr>
            <w:tcW w:type="dxa" w:w="4061"/>
          </w:tcPr>
          <w:p>
            <w:pPr>
              <w:spacing w:before="440"/>
              <w:jc w:val="right"/>
            </w:pPr>
            <w:r>
              <w:rPr>
                <w:b/>
              </w:rPr>
              <w:t>Authorised signatory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1368" w:right="1440" w:bottom="1368" w:left="1440" w:header="567" w:footer="567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6F7581"/>
        <w:sz w:val="16"/>
      </w:rPr>
      <w:t>Swift Movers &amp; Packers  ·  GSTIN: 00AAAAA0000A1Z5  ·  +91 731 000 0000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32" w:line="300" w:lineRule="auto"/>
    </w:pPr>
    <w:rPr>
      <w:rFonts w:ascii="Nunito Sans" w:hAnsi="Nunito Sans" w:cs="Nunito Sans" w:eastAsia="Nunito Sans"/>
      <w:color w:val="172033"/>
      <w:sz w:val="22"/>
      <w:szCs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60" w:after="160" w:line="264" w:lineRule="auto"/>
      <w:ind w:left="170"/>
      <w:outlineLvl w:val="0"/>
      <w:shd w:val="clear" w:color="auto" w:fill="CDD8F6"/>
      <w:pBdr>
        <w:left w:val="single" w:sz="36" w:space="8" w:color="1D4ED8"/>
      </w:pBdr>
    </w:pPr>
    <w:rPr>
      <w:rFonts w:ascii="Outfit" w:hAnsi="Outfit" w:cs="Outfit" w:eastAsia="Outfit"/>
      <w:b/>
      <w:bCs/>
      <w:i w:val="0"/>
      <w:color w:val="172033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80" w:after="100" w:line="264" w:lineRule="auto"/>
      <w:outlineLvl w:val="1"/>
    </w:pPr>
    <w:rPr>
      <w:rFonts w:ascii="Outfit" w:hAnsi="Outfit" w:cs="Outfit" w:eastAsia="Outfit"/>
      <w:b/>
      <w:bCs/>
      <w:i w:val="0"/>
      <w:color w:val="1D4ED8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80" w:line="264" w:lineRule="auto"/>
      <w:outlineLvl w:val="2"/>
    </w:pPr>
    <w:rPr>
      <w:rFonts w:ascii="Outfit" w:hAnsi="Outfit" w:cs="Outfit" w:eastAsia="Outfit"/>
      <w:b/>
      <w:bCs/>
      <w:i w:val="0"/>
      <w:color w:val="172033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20" w:line="240" w:lineRule="auto"/>
      <w:contextualSpacing/>
    </w:pPr>
    <w:rPr>
      <w:rFonts w:ascii="Outfit" w:hAnsi="Outfit" w:cs="Outfit" w:eastAsia="Outfit"/>
      <w:b/>
      <w:color w:val="172033"/>
      <w:spacing w:val="5"/>
      <w:kern w:val="28"/>
      <w:sz w:val="76"/>
      <w:szCs w:val="76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after="80"/>
    </w:pPr>
    <w:rPr>
      <w:rFonts w:ascii="Nunito Sans" w:hAnsi="Nunito Sans" w:cs="Nunito Sans" w:eastAsia="Nunito Sans"/>
      <w:i w:val="0"/>
      <w:iCs/>
      <w:color w:val="6F7581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60"/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spacing w:after="60"/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after="60"/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pPr>
      <w:spacing w:before="160" w:after="160"/>
      <w:ind w:left="567"/>
    </w:pPr>
    <w:rPr>
      <w:rFonts w:ascii="Outfit" w:hAnsi="Outfit" w:cs="Outfit" w:eastAsia="Outfit"/>
      <w:i/>
      <w:iCs/>
      <w:color w:val="172033"/>
      <w:sz w:val="30"/>
      <w:szCs w:val="30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rFonts w:ascii="Nunito Sans" w:hAnsi="Nunito Sans" w:cs="Nunito Sans" w:eastAsia="Nunito Sans"/>
      <w:b w:val="0"/>
      <w:bCs/>
      <w:i/>
      <w:color w:val="6F758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TOC1">
    <w:name w:val="TOC 1"/>
    <w:basedOn w:val="Normal"/>
    <w:pPr>
      <w:tabs>
        <w:tab w:pos="9026" w:val="right" w:leader="dot"/>
      </w:tabs>
      <w:spacing w:after="120"/>
      <w:ind w:left="0"/>
    </w:pPr>
    <w:rPr>
      <w:rFonts w:ascii="Outfit" w:hAnsi="Outfit" w:cs="Outfit" w:eastAsia="Outfit"/>
      <w:b/>
      <w:sz w:val="24"/>
      <w:szCs w:val="24"/>
    </w:rPr>
  </w:style>
  <w:style w:type="paragraph" w:customStyle="1" w:styleId="TOC2">
    <w:name w:val="TOC 2"/>
    <w:basedOn w:val="Normal"/>
    <w:pPr>
      <w:tabs>
        <w:tab w:pos="9026" w:val="right" w:leader="dot"/>
      </w:tabs>
      <w:spacing w:after="80"/>
      <w:ind w:left="340"/>
    </w:pPr>
    <w:rPr>
      <w:rFonts w:ascii="Nunito Sans" w:hAnsi="Nunito Sans" w:cs="Nunito Sans" w:eastAsia="Nunito Sans"/>
      <w:b w:val="0"/>
      <w:sz w:val="22"/>
      <w:szCs w:val="22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Morphiq</dc:creator>
  <cp:keywords/>
  <dc:description>Editable Morphiq template — styles: Home &gt; Styles; update the contents table: right-click &gt; Update Field.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