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r>
              <w:rPr>
                <w:rFonts w:ascii="Raleway" w:hAnsi="Raleway" w:cs="Raleway" w:eastAsia="Raleway"/>
                <w:b/>
                <w:color w:val="C2410C"/>
                <w:sz w:val="40"/>
              </w:rPr>
              <w:t>Shree Ganesh Transport</w:t>
            </w:r>
          </w:p>
          <w:p>
            <w:pPr>
              <w:spacing w:after="0"/>
            </w:pPr>
            <w:r>
              <w:t>Plot 21, Transport Nagar</w:t>
            </w:r>
          </w:p>
          <w:p>
            <w:pPr>
              <w:spacing w:after="0"/>
            </w:pPr>
            <w:r>
              <w:t>Nagpur 440008</w:t>
            </w:r>
          </w:p>
          <w:p>
            <w:pPr>
              <w:spacing w:after="0"/>
            </w:pPr>
            <w:r>
              <w:t>accounts@yourdomain.in</w:t>
            </w:r>
          </w:p>
        </w:tc>
        <w:tc>
          <w:tcPr>
            <w:tcW w:type="dxa" w:w="4337"/>
          </w:tcPr>
          <w:p>
            <w:pPr>
              <w:jc w:val="right"/>
            </w:pPr>
            <w:r>
              <w:rPr>
                <w:rFonts w:ascii="Raleway" w:hAnsi="Raleway" w:cs="Raleway" w:eastAsia="Raleway"/>
                <w:b/>
                <w:color w:val="172033"/>
                <w:sz w:val="60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color w:val="6F7581"/>
              </w:rPr>
              <w:t xml:space="preserve">No.  </w:t>
            </w:r>
            <w:r>
              <w:rPr>
                <w:b/>
              </w:rPr>
              <w:t>SGT/2026/1182</w:t>
            </w:r>
          </w:p>
          <w:p>
            <w:pPr>
              <w:spacing w:after="0"/>
              <w:jc w:val="right"/>
            </w:pPr>
            <w:r>
              <w:rPr>
                <w:color w:val="6F7581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6F7581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102" w:hRule="exact"/>
        </w:trPr>
        <w:tc>
          <w:tcPr>
            <w:tcW w:type="dxa" w:w="9638"/>
            <w:shd w:val="clear" w:color="auto" w:fill="C2410C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C2410C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Client Company Pvt. Ltd.</w:t>
            </w:r>
          </w:p>
          <w:p>
            <w:pPr>
              <w:spacing w:after="0"/>
            </w:pPr>
            <w:r>
              <w:t>MIDC Area</w:t>
            </w:r>
          </w:p>
          <w:p>
            <w:pPr>
              <w:spacing w:after="0"/>
            </w:pPr>
            <w:r>
              <w:t>Nagpur 440016</w:t>
            </w:r>
          </w:p>
        </w:tc>
        <w:tc>
          <w:tcPr>
            <w:tcW w:type="dxa" w:w="4819"/>
          </w:tcPr>
          <w:p>
            <w:r>
              <w:rPr>
                <w:b/>
                <w:color w:val="C2410C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Route: Nagpur → Hyderabad</w:t>
            </w:r>
          </w:p>
          <w:p>
            <w:pPr>
              <w:spacing w:after="0"/>
            </w:pPr>
            <w:r>
              <w:t>LR Nos. 4471–4474</w:t>
            </w:r>
          </w:p>
          <w:p>
            <w:pPr>
              <w:spacing w:after="0"/>
            </w:pPr>
            <w:r>
              <w:t>Dispatch: 2–5 May 2026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5073"/>
        <w:gridCol w:w="887"/>
        <w:gridCol w:w="1521"/>
        <w:gridCol w:w="1648"/>
      </w:tblGrid>
      <w:tr>
        <w:trPr>
          <w:tblHeader/>
        </w:trPr>
        <w:tc>
          <w:tcPr>
            <w:tcW w:type="dxa" w:w="507"/>
            <w:vAlign w:val="center"/>
            <w:shd w:val="clear" w:color="auto" w:fill="C2410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073"/>
            <w:vAlign w:val="center"/>
            <w:shd w:val="clear" w:color="auto" w:fill="C2410C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888"/>
            <w:vAlign w:val="center"/>
            <w:shd w:val="clear" w:color="auto" w:fill="C2410C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22"/>
            <w:vAlign w:val="center"/>
            <w:shd w:val="clear" w:color="auto" w:fill="C2410C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Rate (₹)</w:t>
            </w:r>
          </w:p>
        </w:tc>
        <w:tc>
          <w:tcPr>
            <w:tcW w:type="dxa" w:w="1649"/>
            <w:vAlign w:val="center"/>
            <w:shd w:val="clear" w:color="auto" w:fill="C2410C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Full truck load, 20 ft container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38,000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114,000</w:t>
            </w:r>
          </w:p>
        </w:tc>
      </w:tr>
      <w:tr>
        <w:tc>
          <w:tcPr>
            <w:tcW w:type="dxa" w:w="507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073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Part load (per tonne)</w:t>
            </w:r>
          </w:p>
        </w:tc>
        <w:tc>
          <w:tcPr>
            <w:tcW w:type="dxa" w:w="888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1522"/>
            <w:vAlign w:val="center"/>
            <w:shd w:val="clear" w:color="auto" w:fill="F9ECE7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2,600</w:t>
            </w:r>
          </w:p>
        </w:tc>
        <w:tc>
          <w:tcPr>
            <w:tcW w:type="dxa" w:w="1649"/>
            <w:vAlign w:val="center"/>
            <w:shd w:val="clear" w:color="auto" w:fill="F9ECE7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10,400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07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Loading and unloading charges</w:t>
            </w:r>
          </w:p>
        </w:tc>
        <w:tc>
          <w:tcPr>
            <w:tcW w:type="dxa" w:w="8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1,500</w:t>
            </w:r>
          </w:p>
        </w:tc>
        <w:tc>
          <w:tcPr>
            <w:tcW w:type="dxa" w:w="1649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6,000</w:t>
            </w:r>
          </w:p>
        </w:tc>
      </w:tr>
      <w:tr>
        <w:tc>
          <w:tcPr>
            <w:tcW w:type="dxa" w:w="507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073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Toll and permit charges (at actuals)</w:t>
            </w:r>
          </w:p>
        </w:tc>
        <w:tc>
          <w:tcPr>
            <w:tcW w:type="dxa" w:w="888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522"/>
            <w:vAlign w:val="center"/>
            <w:shd w:val="clear" w:color="auto" w:fill="F9ECE7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9,800</w:t>
            </w:r>
          </w:p>
        </w:tc>
        <w:tc>
          <w:tcPr>
            <w:tcW w:type="dxa" w:w="1649"/>
            <w:vAlign w:val="center"/>
            <w:shd w:val="clear" w:color="auto" w:fill="F9ECE7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9,800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₹140,200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₹25,236</w:t>
            </w:r>
          </w:p>
        </w:tc>
      </w:tr>
      <w:tr>
        <w:tc>
          <w:tcPr>
            <w:tcW w:type="dxa" w:w="2268"/>
            <w:shd w:val="clear" w:color="auto" w:fill="C2410C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C2410C"/>
          </w:tcPr>
          <w:p>
            <w:pPr>
              <w:jc w:val="right"/>
            </w:pPr>
            <w:r>
              <w:rPr>
                <w:b/>
                <w:color w:val="FFFFFF"/>
              </w:rPr>
              <w:t>₹165,436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C2410C"/>
        </w:rPr>
        <w:t>Payment details</w:t>
      </w:r>
    </w:p>
    <w:p>
      <w:pPr>
        <w:spacing w:after="0"/>
      </w:pPr>
      <w:r>
        <w:t>Account name: Shree Ganesh Transport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C2410C"/>
        </w:rPr>
        <w:t>Terms</w:t>
      </w:r>
    </w:p>
    <w:p>
      <w:pPr>
        <w:spacing w:after="0"/>
      </w:pPr>
      <w:r>
        <w:t>Payment within 15 days of invoice. Interest at 18% p.a. on delayed payment. Subject to Nagpur jurisdiction.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01"/>
        <w:gridCol w:w="4337"/>
      </w:tblGrid>
      <w:tr>
        <w:tc>
          <w:tcPr>
            <w:tcW w:type="dxa" w:w="5301"/>
          </w:tcPr>
          <w:p>
            <w:pPr>
              <w:spacing w:before="440"/>
            </w:pPr>
            <w:r>
              <w:rPr>
                <w:i/>
                <w:color w:val="6F7581"/>
              </w:rPr>
              <w:t>Thank you for your business!</w:t>
            </w:r>
          </w:p>
        </w:tc>
        <w:tc>
          <w:tcPr>
            <w:tcW w:type="dxa" w:w="4337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F7581"/>
        <w:sz w:val="16"/>
      </w:rPr>
      <w:t>Shree Ganesh Transport  ·  GSTIN: 00AAAAA0000A1Z5  ·  +91 712 000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C2410C"/>
      </w:pBdr>
    </w:pPr>
    <w:rPr>
      <w:rFonts w:ascii="Raleway" w:hAnsi="Raleway" w:cs="Raleway" w:eastAsia="Raleway"/>
      <w:b/>
      <w:bCs/>
      <w:i w:val="0"/>
      <w:color w:val="172033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17203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172033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