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415"/>
        <w:gridCol w:w="3610"/>
      </w:tblGrid>
      <w:tr>
        <w:tc>
          <w:tcPr>
            <w:tcW w:type="dxa" w:w="5415"/>
          </w:tcPr>
          <w:p>
            <w:pPr>
              <w:spacing w:after="0"/>
            </w:pPr>
            <w:r>
              <w:rPr>
                <w:rFonts w:ascii="Outfit" w:hAnsi="Outfit" w:cs="Outfit" w:eastAsia="Outfit"/>
                <w:b/>
                <w:color w:val="374151"/>
                <w:sz w:val="32"/>
              </w:rPr>
              <w:t>Sahyog Foundation</w:t>
            </w:r>
          </w:p>
          <w:p>
            <w:pPr>
              <w:spacing w:after="0"/>
            </w:pPr>
            <w:r>
              <w:rPr>
                <w:color w:val="72706F"/>
              </w:rPr>
              <w:t>Programme Review</w:t>
            </w:r>
          </w:p>
        </w:tc>
        <w:tc>
          <w:tcPr>
            <w:tcW w:type="dxa" w:w="3610"/>
          </w:tcPr>
          <w:p>
            <w:pPr>
              <w:jc w:val="right"/>
            </w:pPr>
            <w:r>
              <w:rPr>
                <w:rFonts w:ascii="Outfit" w:hAnsi="Outfit" w:cs="Outfit" w:eastAsia="Outfit"/>
                <w:b/>
                <w:sz w:val="44"/>
              </w:rPr>
              <w:t>MINUTES</w:t>
            </w:r>
          </w:p>
          <w:p>
            <w:pPr>
              <w:jc w:val="right"/>
            </w:pPr>
            <w:r>
              <w:rPr>
                <w:color w:val="72706F"/>
                <w:sz w:val="18"/>
              </w:rPr>
              <w:t>Ref: SF/PR/2026/Q2</w:t>
            </w:r>
          </w:p>
        </w:tc>
      </w:tr>
    </w:tbl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26"/>
      </w:tblGrid>
      <w:tr>
        <w:trPr>
          <w:trHeight w:val="85" w:hRule="exact"/>
        </w:trPr>
        <w:tc>
          <w:tcPr>
            <w:tcW w:type="dxa" w:w="9026"/>
            <w:shd w:val="clear" w:color="auto" w:fill="374151"/>
          </w:tcPr>
          <w:p/>
        </w:tc>
      </w:tr>
    </w:tbl>
    <w:p>
      <w:pPr>
        <w:spacing w:after="80"/>
      </w:pPr>
    </w:p>
    <w:p>
      <w:pPr>
        <w:pStyle w:val="Title"/>
        <w:spacing w:after="160"/>
      </w:pPr>
      <w:r>
        <w:rPr>
          <w:sz w:val="44"/>
        </w:rPr>
        <w:t>Quarterly Programme Review — Digital Literacy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4" w:space="0" w:color="CDCCCC"/>
          <w:left w:val="single" w:sz="4" w:space="0" w:color="CDCCCC"/>
          <w:bottom w:val="single" w:sz="4" w:space="0" w:color="CDCCCC"/>
          <w:right w:val="single" w:sz="4" w:space="0" w:color="CDCCCC"/>
          <w:insideH w:val="single" w:sz="4" w:space="0" w:color="CDCCCC"/>
          <w:insideV w:val="single" w:sz="4" w:space="0" w:color="CDCCCC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551"/>
        <w:gridCol w:w="6475"/>
      </w:tblGrid>
      <w:tr>
        <w:tc>
          <w:tcPr>
            <w:tcW w:type="dxa" w:w="2551"/>
            <w:shd w:val="clear" w:color="auto" w:fill="EBECEE"/>
          </w:tcPr>
          <w:p>
            <w:pPr>
              <w:spacing w:after="0"/>
            </w:pPr>
            <w:r>
              <w:rPr>
                <w:b/>
              </w:rPr>
              <w:t>Date</w:t>
            </w:r>
          </w:p>
        </w:tc>
        <w:tc>
          <w:tcPr>
            <w:tcW w:type="dxa" w:w="6474"/>
          </w:tcPr>
          <w:p>
            <w:pPr>
              <w:spacing w:after="0"/>
            </w:pPr>
            <w:r>
              <w:t>Thursday, 9 July 2026</w:t>
            </w:r>
          </w:p>
        </w:tc>
      </w:tr>
      <w:tr>
        <w:tc>
          <w:tcPr>
            <w:tcW w:type="dxa" w:w="2551"/>
            <w:shd w:val="clear" w:color="auto" w:fill="EBECEE"/>
          </w:tcPr>
          <w:p>
            <w:pPr>
              <w:spacing w:after="0"/>
            </w:pPr>
            <w:r>
              <w:rPr>
                <w:b/>
              </w:rPr>
              <w:t>Time</w:t>
            </w:r>
          </w:p>
        </w:tc>
        <w:tc>
          <w:tcPr>
            <w:tcW w:type="dxa" w:w="6474"/>
          </w:tcPr>
          <w:p>
            <w:pPr>
              <w:spacing w:after="0"/>
            </w:pPr>
            <w:r>
              <w:t>2:30 PM – 4:30 PM</w:t>
            </w:r>
          </w:p>
        </w:tc>
      </w:tr>
      <w:tr>
        <w:tc>
          <w:tcPr>
            <w:tcW w:type="dxa" w:w="2551"/>
            <w:shd w:val="clear" w:color="auto" w:fill="EBECEE"/>
          </w:tcPr>
          <w:p>
            <w:pPr>
              <w:spacing w:after="0"/>
            </w:pPr>
            <w:r>
              <w:rPr>
                <w:b/>
              </w:rPr>
              <w:t>Venue</w:t>
            </w:r>
          </w:p>
        </w:tc>
        <w:tc>
          <w:tcPr>
            <w:tcW w:type="dxa" w:w="6474"/>
          </w:tcPr>
          <w:p>
            <w:pPr>
              <w:spacing w:after="0"/>
            </w:pPr>
            <w:r>
              <w:t>Foundation office and video call</w:t>
            </w:r>
          </w:p>
        </w:tc>
      </w:tr>
      <w:tr>
        <w:tc>
          <w:tcPr>
            <w:tcW w:type="dxa" w:w="2551"/>
            <w:shd w:val="clear" w:color="auto" w:fill="EBECEE"/>
          </w:tcPr>
          <w:p>
            <w:pPr>
              <w:spacing w:after="0"/>
            </w:pPr>
            <w:r>
              <w:rPr>
                <w:b/>
              </w:rPr>
              <w:t>Chaired by</w:t>
            </w:r>
          </w:p>
        </w:tc>
        <w:tc>
          <w:tcPr>
            <w:tcW w:type="dxa" w:w="6474"/>
          </w:tcPr>
          <w:p>
            <w:pPr>
              <w:spacing w:after="0"/>
            </w:pPr>
            <w:r>
              <w:t>Rekha Iyer, Programme Director</w:t>
            </w:r>
          </w:p>
        </w:tc>
      </w:tr>
      <w:tr>
        <w:tc>
          <w:tcPr>
            <w:tcW w:type="dxa" w:w="2551"/>
            <w:shd w:val="clear" w:color="auto" w:fill="EBECEE"/>
          </w:tcPr>
          <w:p>
            <w:pPr>
              <w:spacing w:after="0"/>
            </w:pPr>
            <w:r>
              <w:rPr>
                <w:b/>
              </w:rPr>
              <w:t>Minutes recorded by</w:t>
            </w:r>
          </w:p>
        </w:tc>
        <w:tc>
          <w:tcPr>
            <w:tcW w:type="dxa" w:w="6474"/>
          </w:tcPr>
          <w:p>
            <w:pPr>
              <w:spacing w:after="0"/>
            </w:pPr>
            <w:r>
              <w:t>Anil Patil, M&amp;E Officer</w:t>
            </w:r>
          </w:p>
        </w:tc>
      </w:tr>
    </w:tbl>
    <w:p>
      <w:pPr>
        <w:spacing w:after="80"/>
      </w:pPr>
    </w:p>
    <w:p>
      <w:pPr>
        <w:pStyle w:val="Heading2"/>
      </w:pPr>
      <w:r>
        <w:t>Attendance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23"/>
        <w:gridCol w:w="3868"/>
        <w:gridCol w:w="1934"/>
      </w:tblGrid>
      <w:tr>
        <w:trPr>
          <w:tblHeader/>
        </w:trPr>
        <w:tc>
          <w:tcPr>
            <w:tcW w:type="dxa" w:w="3223"/>
            <w:vAlign w:val="center"/>
            <w:shd w:val="clear" w:color="auto" w:fill="374151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Name</w:t>
            </w:r>
          </w:p>
        </w:tc>
        <w:tc>
          <w:tcPr>
            <w:tcW w:type="dxa" w:w="3868"/>
            <w:vAlign w:val="center"/>
            <w:shd w:val="clear" w:color="auto" w:fill="374151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Role</w:t>
            </w:r>
          </w:p>
        </w:tc>
        <w:tc>
          <w:tcPr>
            <w:tcW w:type="dxa" w:w="1934"/>
            <w:vAlign w:val="center"/>
            <w:shd w:val="clear" w:color="auto" w:fill="374151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322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Rekha Iyer</w:t>
            </w:r>
          </w:p>
        </w:tc>
        <w:tc>
          <w:tcPr>
            <w:tcW w:type="dxa" w:w="386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Programme Director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Present</w:t>
            </w:r>
          </w:p>
        </w:tc>
      </w:tr>
      <w:tr>
        <w:tc>
          <w:tcPr>
            <w:tcW w:type="dxa" w:w="3223"/>
            <w:vAlign w:val="center"/>
            <w:shd w:val="clear" w:color="auto" w:fill="EBECEE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Anil Patil</w:t>
            </w:r>
          </w:p>
        </w:tc>
        <w:tc>
          <w:tcPr>
            <w:tcW w:type="dxa" w:w="3868"/>
            <w:vAlign w:val="center"/>
            <w:shd w:val="clear" w:color="auto" w:fill="EBECEE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M&amp;E Officer</w:t>
            </w:r>
          </w:p>
        </w:tc>
        <w:tc>
          <w:tcPr>
            <w:tcW w:type="dxa" w:w="1934"/>
            <w:vAlign w:val="center"/>
            <w:shd w:val="clear" w:color="auto" w:fill="EBECEE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Present</w:t>
            </w:r>
          </w:p>
        </w:tc>
      </w:tr>
      <w:tr>
        <w:tc>
          <w:tcPr>
            <w:tcW w:type="dxa" w:w="322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Field coordinators (2)</w:t>
            </w:r>
          </w:p>
        </w:tc>
        <w:tc>
          <w:tcPr>
            <w:tcW w:type="dxa" w:w="386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Coordination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Present</w:t>
            </w:r>
          </w:p>
        </w:tc>
      </w:tr>
      <w:tr>
        <w:tc>
          <w:tcPr>
            <w:tcW w:type="dxa" w:w="3223"/>
            <w:vAlign w:val="center"/>
            <w:shd w:val="clear" w:color="auto" w:fill="EBECEE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Community trainers (5)</w:t>
            </w:r>
          </w:p>
        </w:tc>
        <w:tc>
          <w:tcPr>
            <w:tcW w:type="dxa" w:w="3868"/>
            <w:vAlign w:val="center"/>
            <w:shd w:val="clear" w:color="auto" w:fill="EBECEE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Trainer representatives</w:t>
            </w:r>
          </w:p>
        </w:tc>
        <w:tc>
          <w:tcPr>
            <w:tcW w:type="dxa" w:w="1934"/>
            <w:vAlign w:val="center"/>
            <w:shd w:val="clear" w:color="auto" w:fill="EBECEE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Present</w:t>
            </w:r>
          </w:p>
        </w:tc>
      </w:tr>
      <w:tr>
        <w:tc>
          <w:tcPr>
            <w:tcW w:type="dxa" w:w="322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Donor representative</w:t>
            </w:r>
          </w:p>
        </w:tc>
        <w:tc>
          <w:tcPr>
            <w:tcW w:type="dxa" w:w="386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Partner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Video call</w:t>
            </w:r>
          </w:p>
        </w:tc>
      </w:tr>
    </w:tbl>
    <w:p>
      <w:pPr>
        <w:spacing w:after="80"/>
      </w:pPr>
    </w:p>
    <w:p>
      <w:pPr>
        <w:pStyle w:val="Heading2"/>
      </w:pPr>
      <w:r>
        <w:t>Agenda</w:t>
      </w:r>
    </w:p>
    <w:p>
      <w:pPr>
        <w:pStyle w:val="ListNumber"/>
      </w:pPr>
      <w:r>
        <w:t>Progress against plan</w:t>
      </w:r>
    </w:p>
    <w:p>
      <w:pPr>
        <w:pStyle w:val="ListNumber"/>
      </w:pPr>
      <w:r>
        <w:t>Learning outcomes</w:t>
      </w:r>
    </w:p>
    <w:p>
      <w:pPr>
        <w:pStyle w:val="ListNumber"/>
      </w:pPr>
      <w:r>
        <w:t>Trainer feedback</w:t>
      </w:r>
    </w:p>
    <w:p>
      <w:pPr>
        <w:pStyle w:val="ListNumber"/>
      </w:pPr>
      <w:r>
        <w:t>Budget utilisation</w:t>
      </w:r>
    </w:p>
    <w:p>
      <w:pPr>
        <w:pStyle w:val="Heading2"/>
      </w:pPr>
      <w:r>
        <w:t>Discussion and Decisions</w:t>
      </w:r>
    </w:p>
    <w:p>
      <w:pPr>
        <w:keepNext/>
        <w:spacing w:after="40"/>
      </w:pPr>
      <w:r>
        <w:rPr>
          <w:b/>
          <w:color w:val="374151"/>
        </w:rPr>
        <w:t>1. Progress against plan</w:t>
      </w:r>
    </w:p>
    <w:p>
      <w:pPr>
        <w:spacing w:after="60"/>
        <w:jc w:val="both"/>
      </w:pPr>
      <w:r>
        <w:t>Training batches are on schedule in 14 of 20 villages; six villages were delayed by the sowing season.</w:t>
      </w:r>
    </w:p>
    <w:p>
      <w:pPr>
        <w:spacing w:after="160"/>
      </w:pPr>
      <w:r>
        <w:rPr>
          <w:b/>
        </w:rPr>
        <w:t xml:space="preserve">Decision: </w:t>
      </w:r>
      <w:r>
        <w:t>Shift sessions in delayed villages to evenings.</w:t>
      </w:r>
    </w:p>
    <w:p>
      <w:pPr>
        <w:keepNext/>
        <w:spacing w:after="40"/>
      </w:pPr>
      <w:r>
        <w:rPr>
          <w:b/>
          <w:color w:val="374151"/>
        </w:rPr>
        <w:t>2. Learning outcomes</w:t>
      </w:r>
    </w:p>
    <w:p>
      <w:pPr>
        <w:spacing w:after="60"/>
        <w:jc w:val="both"/>
      </w:pPr>
      <w:r>
        <w:t>Post-training quizzes show good understanding of payments; online selling needs more practice.</w:t>
      </w:r>
    </w:p>
    <w:p>
      <w:pPr>
        <w:spacing w:after="160"/>
      </w:pPr>
      <w:r>
        <w:rPr>
          <w:b/>
        </w:rPr>
        <w:t xml:space="preserve">Decision: </w:t>
      </w:r>
      <w:r>
        <w:t>Add two practice sessions on product listing.</w:t>
      </w:r>
    </w:p>
    <w:p>
      <w:pPr>
        <w:keepNext/>
        <w:spacing w:after="40"/>
      </w:pPr>
      <w:r>
        <w:rPr>
          <w:b/>
          <w:color w:val="374151"/>
        </w:rPr>
        <w:t>3. Trainer feedback</w:t>
      </w:r>
    </w:p>
    <w:p>
      <w:pPr>
        <w:spacing w:after="60"/>
        <w:jc w:val="both"/>
      </w:pPr>
      <w:r>
        <w:t>Trainers requested printed practice cards in the local language.</w:t>
      </w:r>
    </w:p>
    <w:p>
      <w:pPr>
        <w:spacing w:after="160"/>
      </w:pPr>
      <w:r>
        <w:rPr>
          <w:b/>
        </w:rPr>
        <w:t xml:space="preserve">Decision: </w:t>
      </w:r>
      <w:r>
        <w:t>Print practice cards this month.</w:t>
      </w:r>
    </w:p>
    <w:p>
      <w:pPr>
        <w:keepNext/>
        <w:spacing w:after="40"/>
      </w:pPr>
      <w:r>
        <w:rPr>
          <w:b/>
          <w:color w:val="374151"/>
        </w:rPr>
        <w:t>4. Budget utilisation</w:t>
      </w:r>
    </w:p>
    <w:p>
      <w:pPr>
        <w:spacing w:after="60"/>
        <w:jc w:val="both"/>
      </w:pPr>
      <w:r>
        <w:t>Spending is in line with plan; device purchase was slightly under budget.</w:t>
      </w:r>
    </w:p>
    <w:p>
      <w:pPr>
        <w:spacing w:after="160"/>
      </w:pPr>
      <w:r>
        <w:rPr>
          <w:b/>
        </w:rPr>
        <w:t xml:space="preserve">Decision: </w:t>
      </w:r>
      <w:r>
        <w:t>Reallocate savings to printing.</w:t>
      </w:r>
    </w:p>
    <w:p>
      <w:pPr>
        <w:pStyle w:val="Heading2"/>
      </w:pPr>
      <w:r>
        <w:t>Action Items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75"/>
        <w:gridCol w:w="4157"/>
        <w:gridCol w:w="1781"/>
        <w:gridCol w:w="1425"/>
        <w:gridCol w:w="1187"/>
      </w:tblGrid>
      <w:tr>
        <w:trPr>
          <w:tblHeader/>
        </w:trPr>
        <w:tc>
          <w:tcPr>
            <w:tcW w:type="dxa" w:w="475"/>
            <w:vAlign w:val="center"/>
            <w:shd w:val="clear" w:color="auto" w:fill="374151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4156"/>
            <w:vAlign w:val="center"/>
            <w:shd w:val="clear" w:color="auto" w:fill="374151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Action</w:t>
            </w:r>
          </w:p>
        </w:tc>
        <w:tc>
          <w:tcPr>
            <w:tcW w:type="dxa" w:w="1781"/>
            <w:vAlign w:val="center"/>
            <w:shd w:val="clear" w:color="auto" w:fill="374151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Owner</w:t>
            </w:r>
          </w:p>
        </w:tc>
        <w:tc>
          <w:tcPr>
            <w:tcW w:type="dxa" w:w="1425"/>
            <w:vAlign w:val="center"/>
            <w:shd w:val="clear" w:color="auto" w:fill="374151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Due date</w:t>
            </w:r>
          </w:p>
        </w:tc>
        <w:tc>
          <w:tcPr>
            <w:tcW w:type="dxa" w:w="1188"/>
            <w:vAlign w:val="center"/>
            <w:shd w:val="clear" w:color="auto" w:fill="374151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47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415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Revise village schedules</w:t>
            </w:r>
          </w:p>
        </w:tc>
        <w:tc>
          <w:tcPr>
            <w:tcW w:type="dxa" w:w="1781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Field coordinators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20 Jul 2026</w:t>
            </w:r>
          </w:p>
        </w:tc>
        <w:tc>
          <w:tcPr>
            <w:tcW w:type="dxa" w:w="118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Open</w:t>
            </w:r>
          </w:p>
        </w:tc>
      </w:tr>
      <w:tr>
        <w:tc>
          <w:tcPr>
            <w:tcW w:type="dxa" w:w="475"/>
            <w:vAlign w:val="center"/>
            <w:shd w:val="clear" w:color="auto" w:fill="EBECEE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4156"/>
            <w:vAlign w:val="center"/>
            <w:shd w:val="clear" w:color="auto" w:fill="EBECEE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Design extra listing sessions</w:t>
            </w:r>
          </w:p>
        </w:tc>
        <w:tc>
          <w:tcPr>
            <w:tcW w:type="dxa" w:w="1781"/>
            <w:vAlign w:val="center"/>
            <w:shd w:val="clear" w:color="auto" w:fill="EBECEE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Rekha Iyer</w:t>
            </w:r>
          </w:p>
        </w:tc>
        <w:tc>
          <w:tcPr>
            <w:tcW w:type="dxa" w:w="1425"/>
            <w:vAlign w:val="center"/>
            <w:shd w:val="clear" w:color="auto" w:fill="EBECEE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25 Jul 2026</w:t>
            </w:r>
          </w:p>
        </w:tc>
        <w:tc>
          <w:tcPr>
            <w:tcW w:type="dxa" w:w="1188"/>
            <w:vAlign w:val="center"/>
            <w:shd w:val="clear" w:color="auto" w:fill="EBECEE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Open</w:t>
            </w:r>
          </w:p>
        </w:tc>
      </w:tr>
      <w:tr>
        <w:tc>
          <w:tcPr>
            <w:tcW w:type="dxa" w:w="47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415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Print practice cards</w:t>
            </w:r>
          </w:p>
        </w:tc>
        <w:tc>
          <w:tcPr>
            <w:tcW w:type="dxa" w:w="1781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Anil Patil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31 Jul 2026</w:t>
            </w:r>
          </w:p>
        </w:tc>
        <w:tc>
          <w:tcPr>
            <w:tcW w:type="dxa" w:w="118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Open</w:t>
            </w:r>
          </w:p>
        </w:tc>
      </w:tr>
      <w:tr>
        <w:tc>
          <w:tcPr>
            <w:tcW w:type="dxa" w:w="475"/>
            <w:vAlign w:val="center"/>
            <w:shd w:val="clear" w:color="auto" w:fill="EBECEE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4</w:t>
            </w:r>
          </w:p>
        </w:tc>
        <w:tc>
          <w:tcPr>
            <w:tcW w:type="dxa" w:w="4156"/>
            <w:vAlign w:val="center"/>
            <w:shd w:val="clear" w:color="auto" w:fill="EBECEE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Share quarterly report with donor</w:t>
            </w:r>
          </w:p>
        </w:tc>
        <w:tc>
          <w:tcPr>
            <w:tcW w:type="dxa" w:w="1781"/>
            <w:vAlign w:val="center"/>
            <w:shd w:val="clear" w:color="auto" w:fill="EBECEE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Rekha Iyer</w:t>
            </w:r>
          </w:p>
        </w:tc>
        <w:tc>
          <w:tcPr>
            <w:tcW w:type="dxa" w:w="1425"/>
            <w:vAlign w:val="center"/>
            <w:shd w:val="clear" w:color="auto" w:fill="EBECEE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15 Jul 2026</w:t>
            </w:r>
          </w:p>
        </w:tc>
        <w:tc>
          <w:tcPr>
            <w:tcW w:type="dxa" w:w="1188"/>
            <w:vAlign w:val="center"/>
            <w:shd w:val="clear" w:color="auto" w:fill="EBECEE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Open</w:t>
            </w:r>
          </w:p>
        </w:tc>
      </w:tr>
    </w:tbl>
    <w:p>
      <w:pPr>
        <w:spacing w:after="80"/>
      </w:pPr>
    </w:p>
    <w:p>
      <w:pPr>
        <w:pStyle w:val="Heading2"/>
      </w:pPr>
      <w:r>
        <w:t>Next Meeting</w:t>
      </w:r>
    </w:p>
    <w:p>
      <w:r>
        <w:t>Next review: October 2026.</w:t>
      </w:r>
    </w:p>
    <w:p>
      <w:r>
        <w:rPr>
          <w:i/>
          <w:color w:val="72706F"/>
        </w:rPr>
        <w:t>The meeting ended at 4:30 PM with a vote of thanks by the chair.</w:t>
      </w:r>
    </w:p>
    <w:p>
      <w:pPr>
        <w:spacing w:after="48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513"/>
        <w:gridCol w:w="4513"/>
      </w:tblGrid>
      <w:tr>
        <w:tc>
          <w:tcPr>
            <w:tcW w:type="dxa" w:w="4513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  <w:tc>
          <w:tcPr>
            <w:tcW w:type="dxa" w:w="4513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</w:tr>
      <w:tr>
        <w:tc>
          <w:tcPr>
            <w:tcW w:type="dxa" w:w="4513"/>
          </w:tcPr>
          <w:p>
            <w:pPr>
              <w:spacing w:after="0"/>
              <w:jc w:val="center"/>
            </w:pPr>
            <w:r>
              <w:rPr>
                <w:b/>
              </w:rPr>
              <w:t>Rekha Iyer</w:t>
            </w:r>
          </w:p>
          <w:p>
            <w:pPr>
              <w:jc w:val="center"/>
            </w:pPr>
            <w:r>
              <w:rPr>
                <w:color w:val="72706F"/>
                <w:sz w:val="19"/>
              </w:rPr>
              <w:t>Chairperson</w:t>
            </w:r>
          </w:p>
        </w:tc>
        <w:tc>
          <w:tcPr>
            <w:tcW w:type="dxa" w:w="4513"/>
          </w:tcPr>
          <w:p>
            <w:pPr>
              <w:spacing w:after="0"/>
              <w:jc w:val="center"/>
            </w:pPr>
            <w:r>
              <w:rPr>
                <w:b/>
              </w:rPr>
              <w:t>Anil Patil</w:t>
            </w:r>
          </w:p>
          <w:p>
            <w:pPr>
              <w:jc w:val="center"/>
            </w:pPr>
            <w:r>
              <w:rPr>
                <w:color w:val="72706F"/>
                <w:sz w:val="19"/>
              </w:rPr>
              <w:t>Recorded by</w:t>
            </w:r>
          </w:p>
        </w:tc>
      </w:tr>
    </w:tbl>
    <w:p>
      <w:pPr>
        <w:spacing w:after="40"/>
      </w:pPr>
    </w:p>
    <w:p>
      <w:pPr>
        <w:pStyle w:val="Caption"/>
      </w:pPr>
      <w:r>
        <w:t>Minutes are a summary of the discussion and are confirmed at the next meeting. Circulate within three working days.</w:t>
      </w:r>
    </w:p>
    <w:sectPr w:rsidR="00FC693F" w:rsidRPr="0006063C" w:rsidSect="00034616">
      <w:footerReference w:type="default" r:id="rId9"/>
      <w:pgSz w:w="11906" w:h="16838"/>
      <w:pgMar w:top="1368" w:right="1440" w:bottom="1368" w:left="1440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2706F"/>
        <w:sz w:val="16"/>
      </w:rPr>
      <w:t xml:space="preserve">Sahyog Foundation · Quarterly Programme Review — Digital Literacy · Page </w:t>
    </w:r>
    <w:r>
      <w:rPr>
        <w:color w:val="72706F"/>
        <w:sz w:val="18"/>
      </w:rPr>
      <w:fldChar w:fldCharType="begin"/>
    </w:r>
    <w:r>
      <w:rPr>
        <w:color w:val="72706F"/>
        <w:sz w:val="18"/>
      </w:rPr>
      <w:instrText xml:space="preserve"> PAGE </w:instrText>
    </w:r>
    <w:r>
      <w:rPr>
        <w:color w:val="72706F"/>
        <w:sz w:val="18"/>
      </w:rPr>
      <w:fldChar w:fldCharType="separate"/>
    </w:r>
    <w:r>
      <w:rPr>
        <w:color w:val="72706F"/>
        <w:sz w:val="18"/>
      </w:rPr>
      <w:t>1</w:t>
    </w:r>
    <w:r>
      <w:rPr>
        <w:color w:val="72706F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Nunito Sans" w:hAnsi="Nunito Sans" w:cs="Nunito Sans" w:eastAsia="Nunito Sans"/>
      <w:color w:val="1C1917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outlineLvl w:val="0"/>
      <w:pBdr>
        <w:bottom w:val="single" w:sz="8" w:space="6" w:color="374151"/>
      </w:pBdr>
    </w:pPr>
    <w:rPr>
      <w:rFonts w:ascii="Outfit" w:hAnsi="Outfit" w:cs="Outfit" w:eastAsia="Outfit"/>
      <w:b/>
      <w:bCs/>
      <w:i w:val="0"/>
      <w:color w:val="1C1917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Outfit" w:hAnsi="Outfit" w:cs="Outfit" w:eastAsia="Outfit"/>
      <w:b/>
      <w:bCs/>
      <w:i w:val="0"/>
      <w:color w:val="1C191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Outfit" w:hAnsi="Outfit" w:cs="Outfit" w:eastAsia="Outfit"/>
      <w:b/>
      <w:bCs/>
      <w:i w:val="0"/>
      <w:color w:val="1C1917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Outfit" w:hAnsi="Outfit" w:cs="Outfit" w:eastAsia="Outfit"/>
      <w:b/>
      <w:color w:val="1C1917"/>
      <w:spacing w:val="5"/>
      <w:kern w:val="28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Nunito Sans" w:hAnsi="Nunito Sans" w:cs="Nunito Sans" w:eastAsia="Nunito Sans"/>
      <w:i w:val="0"/>
      <w:iCs/>
      <w:color w:val="72706F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Outfit" w:hAnsi="Outfit" w:cs="Outfit" w:eastAsia="Outfit"/>
      <w:i/>
      <w:iCs/>
      <w:color w:val="1C1917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Nunito Sans" w:hAnsi="Nunito Sans" w:cs="Nunito Sans" w:eastAsia="Nunito Sans"/>
      <w:b w:val="0"/>
      <w:bCs/>
      <w:i/>
      <w:color w:val="72706F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026" w:val="right" w:leader="dot"/>
      </w:tabs>
      <w:spacing w:after="120"/>
      <w:ind w:left="0"/>
    </w:pPr>
    <w:rPr>
      <w:rFonts w:ascii="Outfit" w:hAnsi="Outfit" w:cs="Outfit" w:eastAsia="Outfit"/>
      <w:b/>
      <w:sz w:val="24"/>
      <w:szCs w:val="24"/>
    </w:rPr>
  </w:style>
  <w:style w:type="paragraph" w:customStyle="1" w:styleId="TOC2">
    <w:name w:val="TOC 2"/>
    <w:basedOn w:val="Normal"/>
    <w:pPr>
      <w:tabs>
        <w:tab w:pos="9026" w:val="right" w:leader="dot"/>
      </w:tabs>
      <w:spacing w:after="80"/>
      <w:ind w:left="340"/>
    </w:pPr>
    <w:rPr>
      <w:rFonts w:ascii="Nunito Sans" w:hAnsi="Nunito Sans" w:cs="Nunito Sans" w:eastAsia="Nunito Sans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