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5"/>
        <w:gridCol w:w="3610"/>
      </w:tblGrid>
      <w:tr>
        <w:tc>
          <w:tcPr>
            <w:tcW w:type="dxa" w:w="5415"/>
          </w:tcPr>
          <w:p>
            <w:pPr>
              <w:spacing w:after="0"/>
            </w:pPr>
            <w:r>
              <w:rPr>
                <w:rFonts w:ascii="Space Grotesk" w:hAnsi="Space Grotesk" w:cs="Space Grotesk" w:eastAsia="Space Grotesk"/>
                <w:b/>
                <w:color w:val="A16207"/>
                <w:sz w:val="32"/>
              </w:rPr>
              <w:t>Your Startup Pvt. Ltd.</w:t>
            </w:r>
          </w:p>
          <w:p>
            <w:pPr>
              <w:spacing w:after="0"/>
            </w:pPr>
            <w:r>
              <w:rPr>
                <w:color w:val="6B7079"/>
              </w:rPr>
              <w:t>Founders &amp; Leadership</w:t>
            </w:r>
          </w:p>
        </w:tc>
        <w:tc>
          <w:tcPr>
            <w:tcW w:type="dxa" w:w="3610"/>
          </w:tcPr>
          <w:p>
            <w:pPr>
              <w:jc w:val="right"/>
            </w:pPr>
            <w:r>
              <w:rPr>
                <w:rFonts w:ascii="Space Grotesk" w:hAnsi="Space Grotesk" w:cs="Space Grotesk" w:eastAsia="Space Grotesk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6B7079"/>
                <w:sz w:val="18"/>
              </w:rPr>
              <w:t>Ref: YS/LT/2026/Q2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85" w:hRule="exact"/>
        </w:trPr>
        <w:tc>
          <w:tcPr>
            <w:tcW w:type="dxa" w:w="9026"/>
            <w:shd w:val="clear" w:color="auto" w:fill="A16207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Quarterly Business Review — Q2 FY 2026–27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6475"/>
      </w:tblGrid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Friday, 3 July 2026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10:00 AM – 1:00 PM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Board Room / video call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Founder Name, CEO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Associate Name, Chief of Staff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3868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794A0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3868"/>
            <w:vAlign w:val="center"/>
            <w:shd w:val="clear" w:color="auto" w:fill="794A0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1934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Founder Name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Co-founder &amp; CEO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Co-founder Name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Co-founder &amp; CTO</w:t>
            </w:r>
          </w:p>
        </w:tc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Finance Head Name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Head of Finance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Growth Head Name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Head of Growth</w:t>
            </w:r>
          </w:p>
        </w:tc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Ops Head Name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Head of Operations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Remote</w:t>
            </w:r>
          </w:p>
        </w:tc>
      </w:tr>
      <w:tr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Associate Name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Chief of Staff</w:t>
            </w:r>
          </w:p>
        </w:tc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Revenue</w:t>
      </w:r>
    </w:p>
    <w:p>
      <w:pPr>
        <w:pStyle w:val="ListNumber"/>
      </w:pPr>
      <w:r>
        <w:t>Burn and runway</w:t>
      </w:r>
    </w:p>
    <w:p>
      <w:pPr>
        <w:pStyle w:val="ListNumber"/>
      </w:pPr>
      <w:r>
        <w:t>Product</w:t>
      </w:r>
    </w:p>
    <w:p>
      <w:pPr>
        <w:pStyle w:val="ListNumber"/>
      </w:pPr>
      <w:r>
        <w:t>Hiring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A16207"/>
        </w:rPr>
        <w:t>1. Revenue</w:t>
      </w:r>
    </w:p>
    <w:p>
      <w:pPr>
        <w:spacing w:after="60"/>
        <w:jc w:val="both"/>
      </w:pPr>
      <w:r>
        <w:t>Q2 revenue was ₹3.4 crore (sample figure), 8% below plan, mainly because two enterprise deals moved to Q3.</w:t>
      </w:r>
    </w:p>
    <w:p>
      <w:pPr>
        <w:spacing w:after="160"/>
      </w:pPr>
      <w:r>
        <w:rPr>
          <w:b/>
        </w:rPr>
        <w:t xml:space="preserve">Decision: </w:t>
      </w:r>
      <w:r>
        <w:t>Sales to share a weekly pipeline update with the CEO.</w:t>
      </w:r>
    </w:p>
    <w:p>
      <w:pPr>
        <w:keepNext/>
        <w:spacing w:after="40"/>
      </w:pPr>
      <w:r>
        <w:rPr>
          <w:b/>
          <w:color w:val="A16207"/>
        </w:rPr>
        <w:t>2. Burn and runway</w:t>
      </w:r>
    </w:p>
    <w:p>
      <w:pPr>
        <w:spacing w:after="60"/>
        <w:jc w:val="both"/>
      </w:pPr>
      <w:r>
        <w:t>Monthly burn is ₹62 lakh; runway is 14 months at the current rate.</w:t>
      </w:r>
    </w:p>
    <w:p>
      <w:pPr>
        <w:spacing w:after="160"/>
      </w:pPr>
      <w:r>
        <w:rPr>
          <w:b/>
        </w:rPr>
        <w:t xml:space="preserve">Decision: </w:t>
      </w:r>
      <w:r>
        <w:t>Freeze non-critical hiring until Q3 numbers are clear.</w:t>
      </w:r>
    </w:p>
    <w:p>
      <w:pPr>
        <w:keepNext/>
        <w:spacing w:after="40"/>
      </w:pPr>
      <w:r>
        <w:rPr>
          <w:b/>
          <w:color w:val="A16207"/>
        </w:rPr>
        <w:t>3. Product</w:t>
      </w:r>
    </w:p>
    <w:p>
      <w:pPr>
        <w:spacing w:after="60"/>
        <w:jc w:val="both"/>
      </w:pPr>
      <w:r>
        <w:t>The new onboarding flow cut drop-off at sign-up from 41% to 29%.</w:t>
      </w:r>
    </w:p>
    <w:p>
      <w:pPr>
        <w:spacing w:after="160"/>
      </w:pPr>
      <w:r>
        <w:rPr>
          <w:b/>
        </w:rPr>
        <w:t xml:space="preserve">Decision: </w:t>
      </w:r>
      <w:r>
        <w:t>Roll out the flow to all customers by 31 July.</w:t>
      </w:r>
    </w:p>
    <w:p>
      <w:pPr>
        <w:keepNext/>
        <w:spacing w:after="40"/>
      </w:pPr>
      <w:r>
        <w:rPr>
          <w:b/>
          <w:color w:val="A16207"/>
        </w:rPr>
        <w:t>4. Hiring</w:t>
      </w:r>
    </w:p>
    <w:p>
      <w:pPr>
        <w:spacing w:after="60"/>
        <w:jc w:val="both"/>
      </w:pPr>
      <w:r>
        <w:t>Three of five planned engineering hires have joined.</w:t>
      </w:r>
    </w:p>
    <w:p>
      <w:pPr>
        <w:spacing w:after="160"/>
      </w:pPr>
      <w:r>
        <w:rPr>
          <w:b/>
        </w:rPr>
        <w:t xml:space="preserve">Decision: </w:t>
      </w:r>
      <w:r>
        <w:t>Close the remaining two roles; pause the design hire.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157"/>
        <w:gridCol w:w="1781"/>
        <w:gridCol w:w="1425"/>
        <w:gridCol w:w="1187"/>
      </w:tblGrid>
      <w:tr>
        <w:trPr>
          <w:tblHeader/>
        </w:trPr>
        <w:tc>
          <w:tcPr>
            <w:tcW w:type="dxa" w:w="475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156"/>
            <w:vAlign w:val="center"/>
            <w:shd w:val="clear" w:color="auto" w:fill="794A0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781"/>
            <w:vAlign w:val="center"/>
            <w:shd w:val="clear" w:color="auto" w:fill="794A0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25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Due date</w:t>
            </w:r>
          </w:p>
        </w:tc>
        <w:tc>
          <w:tcPr>
            <w:tcW w:type="dxa" w:w="1188"/>
            <w:vAlign w:val="center"/>
            <w:shd w:val="clear" w:color="auto" w:fill="794A0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Weekly pipeline update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Growth Head Name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Every Monday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156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Hiring freeze note to managers</w:t>
            </w:r>
          </w:p>
        </w:tc>
        <w:tc>
          <w:tcPr>
            <w:tcW w:type="dxa" w:w="1781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Finance Head Name</w:t>
            </w:r>
          </w:p>
        </w:tc>
        <w:tc>
          <w:tcPr>
            <w:tcW w:type="dxa" w:w="142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 Jul 2026</w:t>
            </w:r>
          </w:p>
        </w:tc>
        <w:tc>
          <w:tcPr>
            <w:tcW w:type="dxa" w:w="1188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Onboarding flow roll-out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Co-founder Name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31 Jul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In progress</w:t>
            </w:r>
          </w:p>
        </w:tc>
      </w:tr>
      <w:tr>
        <w:tc>
          <w:tcPr>
            <w:tcW w:type="dxa" w:w="47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156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Revised Q3 forecast</w:t>
            </w:r>
          </w:p>
        </w:tc>
        <w:tc>
          <w:tcPr>
            <w:tcW w:type="dxa" w:w="1781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Finance Head Name</w:t>
            </w:r>
          </w:p>
        </w:tc>
        <w:tc>
          <w:tcPr>
            <w:tcW w:type="dxa" w:w="142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15 Jul 2026</w:t>
            </w:r>
          </w:p>
        </w:tc>
        <w:tc>
          <w:tcPr>
            <w:tcW w:type="dxa" w:w="1188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review: Friday, 2 October 2026, 10:00 AM.</w:t>
      </w:r>
    </w:p>
    <w:p>
      <w:r>
        <w:rPr>
          <w:i/>
          <w:color w:val="6B7079"/>
        </w:rPr>
        <w:t>The meeting ended at 1:00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Founder Name</w:t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Chairperson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Associate Name</w:t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 xml:space="preserve">Your Startup Pvt. Ltd. · Quarterly Business Review — Q2 FY 2026–27 · 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A16207"/>
      </w:pBdr>
    </w:pPr>
    <w:rPr>
      <w:rFonts w:ascii="Space Grotesk" w:hAnsi="Space Grotesk" w:cs="Space Grotesk" w:eastAsia="Space Grotesk"/>
      <w:b/>
      <w:bCs/>
      <w:i w:val="0"/>
      <w:caps/>
      <w:color w:val="111827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A1620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