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60" w:type="dxa"/>
          <w:left w:w="360" w:type="dxa"/>
          <w:bottom w:w="220" w:type="dxa"/>
          <w:right w:w="360" w:type="dxa"/>
        </w:tblCellMar>
      </w:tblPr>
      <w:tblGrid>
        <w:gridCol w:w="9639"/>
      </w:tblGrid>
      <w:tr>
        <w:tc>
          <w:tcPr>
            <w:tcW w:type="dxa" w:w="9638"/>
            <w:shd w:val="clear" w:color="auto" w:fill="065F46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LEDGERLITE</w:t>
            </w:r>
          </w:p>
          <w:p>
            <w:pPr>
              <w:spacing w:after="0" w:line="240" w:lineRule="auto"/>
            </w:pPr>
            <w:r>
              <w:rPr>
                <w:rFonts w:ascii="Sora" w:hAnsi="Sora" w:cs="Sora" w:eastAsia="Sora"/>
                <w:b/>
                <w:color w:val="FFFFFF"/>
                <w:sz w:val="68"/>
              </w:rPr>
              <w:t>The LedgerLite Letter</w:t>
            </w:r>
          </w:p>
          <w:p>
            <w:pPr>
              <w:spacing w:after="0"/>
            </w:pPr>
            <w:r>
              <w:rPr>
                <w:color w:val="FFFFFF"/>
                <w:sz w:val="22"/>
              </w:rPr>
              <w:t>Product updates and tips for small businesses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bottom w:val="single" w:sz="8" w:space="0" w:color="172033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</w:pPr>
            <w:r>
              <w:rPr>
                <w:b/>
                <w:sz w:val="19"/>
              </w:rPr>
              <w:t>Release Notes · v4.2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sz w:val="19"/>
              </w:rPr>
              <w:t>June 2026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065F46"/>
          <w:left w:val="single" w:sz="8" w:space="0" w:color="065F46"/>
          <w:bottom w:val="single" w:sz="8" w:space="0" w:color="065F46"/>
          <w:right w:val="single" w:sz="8" w:space="0" w:color="065F46"/>
          <w:insideH w:val="single" w:sz="8" w:space="0" w:color="065F46"/>
          <w:insideV w:val="single" w:sz="8" w:space="0" w:color="065F46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6EFEC"/>
          </w:tcPr>
          <w:p>
            <w:pPr>
              <w:spacing w:after="60"/>
            </w:pPr>
            <w:r>
              <w:rPr>
                <w:b/>
                <w:color w:val="065F46"/>
              </w:rPr>
              <w:t>In this issue</w:t>
            </w:r>
          </w:p>
          <w:p>
            <w:pPr>
              <w:spacing w:after="40"/>
            </w:pPr>
            <w:r>
              <w:t>•  Bulk Invoice Editing Is Here</w:t>
            </w:r>
          </w:p>
          <w:p>
            <w:pPr>
              <w:spacing w:after="40"/>
            </w:pPr>
            <w:r>
              <w:t>•  Faster Dashboard</w:t>
            </w:r>
          </w:p>
          <w:p>
            <w:pPr>
              <w:spacing w:after="40"/>
            </w:pPr>
            <w:r>
              <w:t>•  GST Report Improvements</w:t>
            </w:r>
          </w:p>
          <w:p>
            <w:pPr>
              <w:spacing w:after="40"/>
            </w:pPr>
            <w:r>
              <w:t>•  Tip of the Month</w:t>
            </w:r>
          </w:p>
        </w:tc>
      </w:tr>
    </w:tbl>
    <w:p>
      <w:pPr>
        <w:spacing w:after="80"/>
      </w:pPr>
    </w:p>
    <w:p>
      <w:pPr>
        <w:pStyle w:val="Heading1"/>
      </w:pPr>
      <w:r>
        <w:t>Bulk Invoice Editing Is Here</w:t>
      </w:r>
    </w:p>
    <w:p>
      <w:pPr>
        <w:jc w:val="both"/>
      </w:pPr>
      <w:r>
        <w:t>You asked, we built it. You can now select multiple invoices and update due dates, tags or payment status in one go.</w:t>
      </w:r>
    </w:p>
    <w:p>
      <w:pPr>
        <w:jc w:val="both"/>
      </w:pPr>
      <w:r>
        <w:t>Bulk editing is available on all plans from today. Find it under Invoices → Select.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C8DCD6"/>
          </w:tcPr>
          <w:p>
            <w:pPr>
              <w:spacing w:after="40"/>
            </w:pPr>
            <w:r>
              <w:rPr>
                <w:rFonts w:ascii="Sora" w:hAnsi="Sora" w:cs="Sora" w:eastAsia="Sora"/>
                <w:b/>
                <w:color w:val="065F46"/>
                <w:sz w:val="40"/>
              </w:rPr>
              <w:t>3</w:t>
            </w:r>
          </w:p>
          <w:p>
            <w:pPr>
              <w:spacing w:after="0"/>
            </w:pPr>
            <w:r>
              <w:rPr>
                <w:sz w:val="18"/>
              </w:rPr>
              <w:t>New features</w:t>
            </w:r>
          </w:p>
        </w:tc>
        <w:tc>
          <w:tcPr>
            <w:tcW w:type="dxa" w:w="3213"/>
            <w:shd w:val="clear" w:color="auto" w:fill="C8DCD6"/>
          </w:tcPr>
          <w:p>
            <w:pPr>
              <w:spacing w:after="40"/>
            </w:pPr>
            <w:r>
              <w:rPr>
                <w:rFonts w:ascii="Sora" w:hAnsi="Sora" w:cs="Sora" w:eastAsia="Sora"/>
                <w:b/>
                <w:color w:val="065F46"/>
                <w:sz w:val="40"/>
              </w:rPr>
              <w:t>15</w:t>
            </w:r>
          </w:p>
          <w:p>
            <w:pPr>
              <w:spacing w:after="0"/>
            </w:pPr>
            <w:r>
              <w:rPr>
                <w:sz w:val="18"/>
              </w:rPr>
              <w:t>Improvements</w:t>
            </w:r>
          </w:p>
        </w:tc>
        <w:tc>
          <w:tcPr>
            <w:tcW w:type="dxa" w:w="3213"/>
            <w:shd w:val="clear" w:color="auto" w:fill="C8DCD6"/>
          </w:tcPr>
          <w:p>
            <w:pPr>
              <w:spacing w:after="40"/>
            </w:pPr>
            <w:r>
              <w:rPr>
                <w:rFonts w:ascii="Sora" w:hAnsi="Sora" w:cs="Sora" w:eastAsia="Sora"/>
                <w:b/>
                <w:color w:val="065F46"/>
                <w:sz w:val="40"/>
              </w:rPr>
              <w:t>24×7</w:t>
            </w:r>
          </w:p>
          <w:p>
            <w:pPr>
              <w:spacing w:after="0"/>
            </w:pPr>
            <w:r>
              <w:rPr>
                <w:sz w:val="18"/>
              </w:rPr>
              <w:t>Help centre</w:t>
            </w:r>
          </w:p>
        </w:tc>
      </w:tr>
    </w:tbl>
    <w:p>
      <w:pPr>
        <w:spacing w:after="120"/>
      </w:pPr>
    </w:p>
    <w:p>
      <w:pPr>
        <w:sectPr>
          <w:headerReference w:type="default" r:id="rId9"/>
          <w:footerReference w:type="default" r:id="rId10"/>
          <w:pgSz w:w="11906" w:h="16838"/>
          <w:pgMar w:top="1077" w:right="1134" w:bottom="1077" w:left="1134" w:header="567" w:footer="567" w:gutter="0"/>
          <w:cols w:space="720"/>
          <w:titlePg/>
          <w:docGrid w:linePitch="360"/>
        </w:sectPr>
      </w:pPr>
    </w:p>
    <w:p>
      <w:pPr>
        <w:pStyle w:val="Heading2"/>
      </w:pPr>
      <w:r>
        <w:t>Faster Dashboard</w:t>
      </w:r>
    </w:p>
    <w:p>
      <w:pPr>
        <w:jc w:val="both"/>
      </w:pPr>
      <w:r>
        <w:t>The dashboard now loads significantly faster for accounts with many transactions.</w:t>
      </w:r>
    </w:p>
    <w:p>
      <w:pPr>
        <w:pStyle w:val="Heading2"/>
      </w:pPr>
      <w:r>
        <w:t>GST Report Improvements</w:t>
      </w:r>
    </w:p>
    <w:p>
      <w:pPr>
        <w:jc w:val="both"/>
      </w:pPr>
      <w:r>
        <w:t>Monthly GST summaries now include a reconciliation view.</w:t>
      </w:r>
    </w:p>
    <w:p>
      <w:pPr>
        <w:pStyle w:val="Quote"/>
      </w:pPr>
      <w:r>
        <w:t>We build for the shop owner who has five minutes between customers.</w:t>
      </w:r>
    </w:p>
    <w:p>
      <w:pPr>
        <w:spacing w:after="160"/>
        <w:jc w:val="right"/>
      </w:pPr>
      <w:r>
        <w:rPr>
          <w:i/>
          <w:color w:val="6F7581"/>
        </w:rPr>
        <w:t>— Product team</w:t>
      </w:r>
    </w:p>
    <w:p>
      <w:pPr>
        <w:pStyle w:val="Heading2"/>
      </w:pPr>
      <w:r>
        <w:t>Tip of the Month</w:t>
      </w:r>
    </w:p>
    <w:p>
      <w:pPr>
        <w:jc w:val="both"/>
      </w:pPr>
      <w:r>
        <w:t>Set up recurring invoices for retainer clients to save time every month.</w:t>
      </w:r>
    </w:p>
    <w:p>
      <w:pPr>
        <w:sectPr>
          <w:type w:val="continuous"/>
          <w:pgSz w:w="11906" w:h="16838"/>
          <w:pgMar w:top="1077" w:right="1134" w:bottom="1077" w:left="1134" w:header="567" w:footer="567" w:gutter="0"/>
          <w:titlePg/>
          <w:docGrid w:linePitch="360"/>
          <w:cols w:num="2" w:space="453"/>
        </w:sectPr>
      </w:pPr>
    </w:p>
    <w:p>
      <w:pPr>
        <w:pStyle w:val="Heading2"/>
      </w:pPr>
      <w:r>
        <w:t>Upcoming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65"/>
        <w:gridCol w:w="4819"/>
        <w:gridCol w:w="2754"/>
      </w:tblGrid>
      <w:tr>
        <w:trPr>
          <w:tblHeader/>
        </w:trPr>
        <w:tc>
          <w:tcPr>
            <w:tcW w:type="dxa" w:w="2065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Date</w:t>
            </w:r>
          </w:p>
        </w:tc>
        <w:tc>
          <w:tcPr>
            <w:tcW w:type="dxa" w:w="4819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Event</w:t>
            </w:r>
          </w:p>
        </w:tc>
        <w:tc>
          <w:tcPr>
            <w:tcW w:type="dxa" w:w="2754"/>
            <w:vAlign w:val="center"/>
            <w:shd w:val="clear" w:color="auto" w:fill="044734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Where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18 Jun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Webinar: Closing your books faster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Online</w:t>
            </w:r>
          </w:p>
        </w:tc>
      </w:tr>
      <w:tr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2 Jul</w:t>
            </w:r>
          </w:p>
        </w:tc>
        <w:tc>
          <w:tcPr>
            <w:tcW w:type="dxa" w:w="481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Office hours with the product team</w:t>
            </w:r>
          </w:p>
        </w:tc>
        <w:tc>
          <w:tcPr>
            <w:tcW w:type="dxa" w:w="275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Online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6EFEC"/>
            <w:tcBorders>
              <w:left w:val="single" w:sz="36" w:space="0" w:color="065F46"/>
            </w:tcBorders>
          </w:tcPr>
          <w:p>
            <w:pPr>
              <w:spacing w:after="60"/>
            </w:pPr>
            <w:r>
              <w:rPr>
                <w:b/>
                <w:color w:val="065F46"/>
              </w:rPr>
              <w:t>Notices</w:t>
            </w:r>
          </w:p>
          <w:p>
            <w:pPr>
              <w:spacing w:after="0"/>
            </w:pPr>
            <w:r>
              <w:t>Scheduled maintenance on 22 June, 1–3 AM IST.</w:t>
            </w:r>
          </w:p>
        </w:tc>
      </w:tr>
    </w:tbl>
    <w:p>
      <w:pPr>
        <w:spacing w:after="40"/>
      </w:pPr>
    </w:p>
    <w:p>
      <w:pPr>
        <w:pStyle w:val="Caption"/>
        <w:spacing w:before="160"/>
        <w:jc w:val="center"/>
      </w:pPr>
      <w:r>
        <w:t>You are receiving this because you subscribed to product updates · Manage preferences in Settings</w:t>
      </w:r>
    </w:p>
    <w:sectPr w:rsidR="00FC693F" w:rsidRPr="0006063C" w:rsidSect="00034616">
      <w:type w:val="continuous"/>
      <w:pgSz w:w="11906" w:h="16838"/>
      <w:pgMar w:top="1077" w:right="1134" w:bottom="1077" w:left="1134" w:header="567" w:footer="567" w:gutter="0"/>
      <w:titlePg/>
      <w:docGrid w:linePitch="360"/>
      <w:cols w:num="1" w:space="4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F7581"/>
        <w:sz w:val="18"/>
      </w:rPr>
      <w:t xml:space="preserve">Page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CCED2"/>
      </w:pBdr>
    </w:pPr>
    <w:r/>
    <w:r>
      <w:rPr>
        <w:caps w:val="0"/>
        <w:color w:val="6F7581"/>
        <w:sz w:val="17"/>
      </w:rPr>
      <w:t>The LedgerLite Letter</w:t>
    </w:r>
    <w:r>
      <w:rPr>
        <w:color w:val="6F7581"/>
        <w:sz w:val="17"/>
      </w:rPr>
      <w:tab/>
      <w:t>Release Notes · v4.2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72033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ageBreakBefore w:val="0"/>
      <w:pBdr>
        <w:top w:val="single" w:sz="18" w:space="10" w:color="172033"/>
      </w:pBdr>
    </w:pPr>
    <w:rPr>
      <w:rFonts w:ascii="Sora" w:hAnsi="Sora" w:cs="Sora" w:eastAsia="Sora"/>
      <w:b/>
      <w:bCs/>
      <w:i w:val="0"/>
      <w:caps/>
      <w:color w:val="172033"/>
      <w:sz w:val="48"/>
      <w:szCs w:val="48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Sora" w:hAnsi="Sora" w:cs="Sora" w:eastAsia="Sora"/>
      <w:b/>
      <w:bCs/>
      <w:i w:val="0"/>
      <w:color w:val="065F46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Sora" w:hAnsi="Sora" w:cs="Sora" w:eastAsia="Sora"/>
      <w:b/>
      <w:bCs/>
      <w:i w:val="0"/>
      <w:color w:val="17203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Sora" w:hAnsi="Sora" w:cs="Sora" w:eastAsia="Sora"/>
      <w:b/>
      <w:color w:val="172033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Sora" w:hAnsi="Sora" w:cs="Sora" w:eastAsia="Sora"/>
      <w:i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Lato" w:hAnsi="Lato" w:cs="Lato" w:eastAsia="Lato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