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7C2D12"/>
          <w:left w:val="thinThickThinMediumGap" w:sz="24" w:space="0" w:color="7C2D12"/>
          <w:bottom w:val="thinThickThinMediumGap" w:sz="24" w:space="0" w:color="7C2D12"/>
          <w:right w:val="thinThickThinMediumGap" w:sz="24" w:space="0" w:color="7C2D12"/>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72706F"/>
                <w:sz w:val="22"/>
              </w:rPr>
              <w:t>A PRACTICAL FILE ON</w:t>
            </w:r>
          </w:p>
          <w:p>
            <w:pPr>
              <w:pStyle w:val="Title"/>
              <w:jc w:val="center"/>
            </w:pPr>
            <w:r>
              <w:rPr>
                <w:color w:val="7C2D12"/>
                <w:sz w:val="56"/>
              </w:rPr>
              <w:t>Engineering Chemistry Practical File</w:t>
            </w:r>
          </w:p>
          <w:p>
            <w:pPr>
              <w:spacing w:after="280"/>
              <w:jc w:val="center"/>
            </w:pPr>
            <w:r>
              <w:rPr>
                <w:b w:val="0"/>
                <w:i/>
                <w:color w:val="1C1917"/>
                <w:sz w:val="24"/>
              </w:rPr>
              <w:t>B.Tech First Year · Laboratory record</w:t>
            </w:r>
          </w:p>
          <w:p>
            <w:pPr>
              <w:spacing w:after="80"/>
              <w:jc w:val="center"/>
            </w:pPr>
            <w:r>
              <w:rPr>
                <w:b w:val="0"/>
                <w:i w:val="0"/>
                <w:color w:val="72706F"/>
                <w:sz w:val="21"/>
              </w:rPr>
              <w:t>Submitted in partial fulfilment of the practical examination requirements</w:t>
            </w:r>
          </w:p>
          <w:p>
            <w:pPr>
              <w:spacing w:after="40"/>
              <w:jc w:val="center"/>
            </w:pPr>
            <w:r>
              <w:rPr>
                <w:b/>
                <w:i w:val="0"/>
                <w:color w:val="1C1917"/>
                <w:sz w:val="26"/>
              </w:rPr>
              <w:t>BACHELOR OF TECHNOLOGY</w:t>
            </w:r>
          </w:p>
          <w:p>
            <w:pPr>
              <w:spacing w:after="40"/>
              <w:jc w:val="center"/>
            </w:pPr>
            <w:r>
              <w:rPr>
                <w:b w:val="0"/>
                <w:i/>
                <w:color w:val="72706F"/>
                <w:sz w:val="21"/>
              </w:rPr>
              <w:t>in</w:t>
            </w:r>
          </w:p>
          <w:p>
            <w:pPr>
              <w:spacing w:after="280"/>
              <w:jc w:val="center"/>
            </w:pPr>
            <w:r>
              <w:rPr>
                <w:b/>
                <w:i w:val="0"/>
                <w:color w:val="1C1917"/>
                <w:sz w:val="24"/>
              </w:rPr>
              <w:t>B.Tech I Sem, Section D</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7C2D12"/>
                <w:left w:val="thinThickThinMediumGap" w:sz="24" w:space="0" w:color="7C2D12"/>
                <w:bottom w:val="thinThickThinMediumGap" w:sz="24" w:space="0" w:color="7C2D12"/>
                <w:right w:val="thinThickThinMediumGap" w:sz="24" w:space="0" w:color="7C2D12"/>
              </w:tblBorders>
            </w:tblPr>
            <w:tblGrid>
              <w:gridCol w:w="1462"/>
            </w:tblGrid>
            <w:tr>
              <w:trPr>
                <w:trHeight w:val="1463" w:hRule="exact"/>
              </w:trPr>
              <w:tc>
                <w:tcPr>
                  <w:tcW w:type="dxa" w:w="1463"/>
                  <w:shd w:val="clear" w:color="auto" w:fill="F2EAE7"/>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7C2D12"/>
                      <w:left w:val="single" w:sz="8" w:space="0" w:color="7C2D12"/>
                      <w:bottom w:val="single" w:sz="8" w:space="0" w:color="7C2D12"/>
                      <w:right w:val="single" w:sz="8" w:space="0" w:color="7C2D12"/>
                    </w:tblBorders>
                  </w:tblPr>
                  <w:tblGrid>
                    <w:gridCol w:w="884"/>
                  </w:tblGrid>
                  <w:tr>
                    <w:trPr>
                      <w:trHeight w:val="884" w:hRule="exact"/>
                    </w:trPr>
                    <w:tc>
                      <w:tcPr>
                        <w:tcW w:type="dxa" w:w="884"/>
                        <w:shd w:val="clear" w:color="auto" w:fill="E2D1CB"/>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7C2D12"/>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C1917"/>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72706F"/>
                      <w:sz w:val="19"/>
                      <w:spacing w:val="20"/>
                    </w:rPr>
                    <w:t>Submitted by</w:t>
                  </w:r>
                </w:p>
                <w:p>
                  <w:pPr>
                    <w:spacing w:after="0"/>
                    <w:jc w:val="center"/>
                  </w:pPr>
                  <w:r>
                    <w:rPr>
                      <w:b/>
                      <w:i w:val="0"/>
                      <w:color w:val="1C1917"/>
                      <w:sz w:val="22"/>
                    </w:rPr>
                    <w:t>Sourav Patnaik</w:t>
                  </w:r>
                </w:p>
                <w:p>
                  <w:pPr>
                    <w:spacing w:after="0"/>
                    <w:jc w:val="center"/>
                  </w:pPr>
                  <w:r>
                    <w:rPr>
                      <w:b/>
                      <w:i w:val="0"/>
                      <w:color w:val="1C1917"/>
                      <w:sz w:val="22"/>
                    </w:rPr>
                    <w:t>Roll No. 25ME0430</w:t>
                  </w:r>
                </w:p>
              </w:tc>
              <w:tc>
                <w:tcPr>
                  <w:tcW w:type="dxa" w:w="4139"/>
                </w:tcPr>
                <w:p>
                  <w:pPr>
                    <w:jc w:val="center"/>
                  </w:pPr>
                  <w:r>
                    <w:rPr>
                      <w:b/>
                      <w:i w:val="0"/>
                      <w:caps/>
                      <w:color w:val="72706F"/>
                      <w:sz w:val="19"/>
                      <w:spacing w:val="20"/>
                    </w:rPr>
                    <w:t>Programme</w:t>
                  </w:r>
                </w:p>
                <w:p>
                  <w:pPr>
                    <w:spacing w:after="0"/>
                    <w:jc w:val="center"/>
                  </w:pPr>
                  <w:r>
                    <w:rPr>
                      <w:b/>
                      <w:i w:val="0"/>
                      <w:color w:val="1C1917"/>
                      <w:sz w:val="22"/>
                    </w:rPr>
                    <w:t>B.Tech I Sem, Section D</w:t>
                  </w:r>
                </w:p>
              </w:tc>
            </w:tr>
          </w:tbl>
          <w:p/>
          <w:p>
            <w:pPr>
              <w:spacing w:after="200"/>
              <w:jc w:val="center"/>
            </w:pPr>
            <w:r>
              <w:rPr>
                <w:b w:val="0"/>
                <w:i w:val="0"/>
                <w:color w:val="1C1917"/>
                <w:sz w:val="12"/>
              </w:rPr>
            </w:r>
          </w:p>
          <w:p>
            <w:pPr>
              <w:spacing w:after="40"/>
              <w:jc w:val="center"/>
            </w:pPr>
            <w:r>
              <w:rPr>
                <w:b/>
                <w:i w:val="0"/>
                <w:color w:val="1C1917"/>
                <w:sz w:val="22"/>
              </w:rPr>
              <w:t>Department of Chemistry</w:t>
            </w:r>
          </w:p>
          <w:p>
            <w:pPr>
              <w:spacing w:after="40"/>
              <w:jc w:val="center"/>
            </w:pPr>
            <w:r>
              <w:rPr>
                <w:b/>
                <w:i w:val="0"/>
                <w:caps/>
                <w:color w:val="7C2D12"/>
                <w:sz w:val="26"/>
              </w:rPr>
              <w:t>Your Engineering College, Bhubaneswar</w:t>
            </w:r>
          </w:p>
          <w:p>
            <w:pPr>
              <w:spacing w:after="0"/>
              <w:jc w:val="center"/>
            </w:pPr>
            <w:r>
              <w:rPr>
                <w:b w:val="0"/>
                <w:i w:val="0"/>
                <w:color w:val="72706F"/>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7C2D12"/>
          <w:left w:val="thinThickSmallGap" w:sz="18" w:space="0" w:color="7C2D12"/>
          <w:bottom w:val="thinThickSmallGap" w:sz="18" w:space="0" w:color="7C2D12"/>
          <w:right w:val="thinThickSmallGap" w:sz="18" w:space="0" w:color="7C2D12"/>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Sora" w:hAnsi="Sora" w:cs="Sora" w:eastAsia="Sora"/>
                <w:b/>
                <w:color w:val="7C2D12"/>
                <w:sz w:val="44"/>
              </w:rPr>
              <w:t>CERTIFICATE</w:t>
            </w:r>
          </w:p>
          <w:p>
            <w:pPr>
              <w:spacing w:after="240" w:line="360" w:lineRule="auto"/>
              <w:jc w:val="both"/>
            </w:pPr>
            <w:r>
              <w:t>This is to certify that Sourav Patnaik, a student of B.Tech I Sem, Section D, has satisfactorily completed the practical work in Engineering Chemistry prescribed by the Department of Applied Chemistry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Smita Mohanty</w:t>
                    <w:br/>
                  </w:r>
                  <w:r>
                    <w:rPr>
                      <w:color w:val="72706F"/>
                    </w:rPr>
                    <w:t>Subject Teacher</w:t>
                  </w:r>
                </w:p>
              </w:tc>
              <w:tc>
                <w:tcPr>
                  <w:tcW w:type="dxa" w:w="3137"/>
                </w:tcPr>
                <w:p>
                  <w:pPr>
                    <w:jc w:val="center"/>
                  </w:pPr>
                  <w:r>
                    <w:rPr>
                      <w:b/>
                    </w:rPr>
                    <w:t>External Examiner</w:t>
                    <w:br/>
                  </w:r>
                  <w:r>
                    <w:rPr>
                      <w:color w:val="72706F"/>
                    </w:rPr>
                    <w:t>Date: __________</w:t>
                  </w:r>
                </w:p>
              </w:tc>
              <w:tc>
                <w:tcPr>
                  <w:tcW w:type="dxa" w:w="3137"/>
                </w:tcPr>
                <w:p>
                  <w:pPr>
                    <w:jc w:val="center"/>
                  </w:pPr>
                  <w:r>
                    <w:rPr>
                      <w:b/>
                    </w:rPr>
                    <w:t>Dr. B. K. Das</w:t>
                    <w:br/>
                  </w:r>
                  <w:r>
                    <w:rPr>
                      <w:color w:val="72706F"/>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Dr. Smita Mohanty, for guidance and encouragement throughout the practical sessions, and for patiently clearing my doubts in the laboratory.</w:t>
      </w:r>
    </w:p>
    <w:p>
      <w:pPr>
        <w:jc w:val="both"/>
      </w:pPr>
      <w:r>
        <w:t>I am also thankful to Dr. B. K. Das,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Sourav Patnaik</w:t>
      </w:r>
    </w:p>
    <w:p>
      <w:pPr>
        <w:pStyle w:val="Heading1"/>
      </w:pPr>
      <w:r>
        <w:t>Index</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50"/>
        <w:gridCol w:w="4619"/>
        <w:gridCol w:w="1385"/>
        <w:gridCol w:w="1154"/>
        <w:gridCol w:w="1501"/>
      </w:tblGrid>
      <w:tr>
        <w:trPr>
          <w:tblHeader/>
        </w:trPr>
        <w:tc>
          <w:tcPr>
            <w:tcW w:type="dxa" w:w="751"/>
            <w:vAlign w:val="center"/>
            <w:shd w:val="clear" w:color="auto" w:fill="5D220E"/>
          </w:tcPr>
          <w:p>
            <w:pPr>
              <w:spacing w:after="0"/>
              <w:jc w:val="center"/>
            </w:pPr>
            <w:r/>
            <w:r>
              <w:rPr>
                <w:b/>
                <w:color w:val="FFFFFF"/>
                <w:sz w:val="20"/>
              </w:rPr>
              <w:t>S. No.</w:t>
            </w:r>
          </w:p>
        </w:tc>
        <w:tc>
          <w:tcPr>
            <w:tcW w:type="dxa" w:w="4619"/>
            <w:vAlign w:val="center"/>
            <w:shd w:val="clear" w:color="auto" w:fill="5D220E"/>
          </w:tcPr>
          <w:p>
            <w:pPr>
              <w:spacing w:after="0"/>
              <w:jc w:val="left"/>
            </w:pPr>
            <w:r/>
            <w:r>
              <w:rPr>
                <w:b/>
                <w:color w:val="FFFFFF"/>
                <w:sz w:val="20"/>
              </w:rPr>
              <w:t>Name of the Experiment</w:t>
            </w:r>
          </w:p>
        </w:tc>
        <w:tc>
          <w:tcPr>
            <w:tcW w:type="dxa" w:w="1386"/>
            <w:vAlign w:val="center"/>
            <w:shd w:val="clear" w:color="auto" w:fill="5D220E"/>
          </w:tcPr>
          <w:p>
            <w:pPr>
              <w:spacing w:after="0"/>
              <w:jc w:val="center"/>
            </w:pPr>
            <w:r/>
            <w:r>
              <w:rPr>
                <w:b/>
                <w:color w:val="FFFFFF"/>
                <w:sz w:val="20"/>
              </w:rPr>
              <w:t>Date</w:t>
            </w:r>
          </w:p>
        </w:tc>
        <w:tc>
          <w:tcPr>
            <w:tcW w:type="dxa" w:w="1155"/>
            <w:vAlign w:val="center"/>
            <w:shd w:val="clear" w:color="auto" w:fill="5D220E"/>
          </w:tcPr>
          <w:p>
            <w:pPr>
              <w:spacing w:after="0"/>
              <w:jc w:val="center"/>
            </w:pPr>
            <w:r/>
            <w:r>
              <w:rPr>
                <w:b/>
                <w:color w:val="FFFFFF"/>
                <w:sz w:val="20"/>
              </w:rPr>
              <w:t>Remarks</w:t>
            </w:r>
          </w:p>
        </w:tc>
        <w:tc>
          <w:tcPr>
            <w:tcW w:type="dxa" w:w="1501"/>
            <w:vAlign w:val="center"/>
            <w:shd w:val="clear" w:color="auto" w:fill="5D220E"/>
          </w:tcPr>
          <w:p>
            <w:pPr>
              <w:spacing w:after="0"/>
              <w:jc w:val="center"/>
            </w:pPr>
            <w:r/>
            <w:r>
              <w:rPr>
                <w:b/>
                <w:color w:val="FFFFFF"/>
                <w:sz w:val="20"/>
              </w:rPr>
              <w:t>Teacher's Sign</w:t>
            </w:r>
          </w:p>
        </w:tc>
      </w:tr>
      <w:tr>
        <w:tc>
          <w:tcPr>
            <w:tcW w:type="dxa" w:w="751"/>
            <w:vAlign w:val="center"/>
          </w:tcPr>
          <w:p>
            <w:pPr>
              <w:spacing w:after="0"/>
              <w:jc w:val="center"/>
            </w:pPr>
            <w:r/>
            <w:r>
              <w:rPr>
                <w:sz w:val="20"/>
              </w:rPr>
              <w:t>1</w:t>
            </w:r>
          </w:p>
        </w:tc>
        <w:tc>
          <w:tcPr>
            <w:tcW w:type="dxa" w:w="4619"/>
            <w:vAlign w:val="center"/>
          </w:tcPr>
          <w:p>
            <w:pPr>
              <w:spacing w:after="0"/>
              <w:jc w:val="left"/>
            </w:pPr>
            <w:r/>
            <w:r>
              <w:rPr>
                <w:sz w:val="20"/>
              </w:rPr>
              <w:t>Total hardness of water by EDTA method</w:t>
            </w:r>
          </w:p>
        </w:tc>
        <w:tc>
          <w:tcPr>
            <w:tcW w:type="dxa" w:w="1386"/>
            <w:vAlign w:val="center"/>
          </w:tcPr>
          <w:p>
            <w:pPr>
              <w:spacing w:after="0"/>
              <w:jc w:val="center"/>
            </w:pPr>
            <w:r/>
            <w:r>
              <w:rPr>
                <w:sz w:val="20"/>
              </w:rPr>
              <w:t>08 Jul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2</w:t>
            </w:r>
          </w:p>
        </w:tc>
        <w:tc>
          <w:tcPr>
            <w:tcW w:type="dxa" w:w="4619"/>
            <w:vAlign w:val="center"/>
          </w:tcPr>
          <w:p>
            <w:pPr>
              <w:spacing w:after="0"/>
              <w:jc w:val="left"/>
            </w:pPr>
            <w:r/>
            <w:r>
              <w:rPr>
                <w:sz w:val="20"/>
              </w:rPr>
              <w:t>pH-metric titration of a strong acid with a strong base</w:t>
            </w:r>
          </w:p>
        </w:tc>
        <w:tc>
          <w:tcPr>
            <w:tcW w:type="dxa" w:w="1386"/>
            <w:vAlign w:val="center"/>
          </w:tcPr>
          <w:p>
            <w:pPr>
              <w:spacing w:after="0"/>
              <w:jc w:val="center"/>
            </w:pPr>
            <w:r/>
            <w:r>
              <w:rPr>
                <w:sz w:val="20"/>
              </w:rPr>
              <w:t>22 Jul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3</w:t>
            </w:r>
          </w:p>
        </w:tc>
        <w:tc>
          <w:tcPr>
            <w:tcW w:type="dxa" w:w="4619"/>
            <w:vAlign w:val="center"/>
          </w:tcPr>
          <w:p>
            <w:pPr>
              <w:spacing w:after="0"/>
              <w:jc w:val="left"/>
            </w:pPr>
            <w:r/>
            <w:r>
              <w:rPr>
                <w:sz w:val="20"/>
              </w:rPr>
              <w:t>Viscosity using Ostwald's viscometer</w:t>
            </w:r>
          </w:p>
        </w:tc>
        <w:tc>
          <w:tcPr>
            <w:tcW w:type="dxa" w:w="1386"/>
            <w:vAlign w:val="center"/>
          </w:tcPr>
          <w:p>
            <w:pPr>
              <w:spacing w:after="0"/>
              <w:jc w:val="center"/>
            </w:pPr>
            <w:r/>
            <w:r>
              <w:rPr>
                <w:sz w:val="20"/>
              </w:rPr>
              <w:t>05 Aug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4</w:t>
            </w:r>
          </w:p>
        </w:tc>
        <w:tc>
          <w:tcPr>
            <w:tcW w:type="dxa" w:w="4619"/>
            <w:vAlign w:val="center"/>
          </w:tcPr>
          <w:p>
            <w:pPr>
              <w:spacing w:after="0"/>
              <w:jc w:val="left"/>
            </w:pPr>
            <w:r/>
            <w:r>
              <w:rPr>
                <w:sz w:val="20"/>
              </w:rPr>
              <w:t>Chloride content of water by Mohr's method</w:t>
            </w:r>
          </w:p>
        </w:tc>
        <w:tc>
          <w:tcPr>
            <w:tcW w:type="dxa" w:w="1386"/>
            <w:vAlign w:val="center"/>
          </w:tcPr>
          <w:p>
            <w:pPr>
              <w:spacing w:after="0"/>
              <w:jc w:val="center"/>
            </w:pPr>
            <w:r/>
            <w:r>
              <w:rPr>
                <w:sz w:val="20"/>
              </w:rPr>
              <w:t>19 Aug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Wear a lab coat and closed shoes</w:t>
      </w:r>
    </w:p>
    <w:p>
      <w:pPr>
        <w:pStyle w:val="ListBullet"/>
      </w:pPr>
      <w:r>
        <w:t>Never taste or smell chemicals directly</w:t>
      </w:r>
    </w:p>
    <w:p>
      <w:pPr>
        <w:pStyle w:val="ListBullet"/>
      </w:pPr>
      <w:r>
        <w:t>Report any breakage or spill to the teacher at once</w:t>
      </w:r>
    </w:p>
    <w:p>
      <w:pPr>
        <w:pStyle w:val="ListBullet"/>
      </w:pPr>
      <w:r>
        <w:t>Switch off and unplug equipment after use</w:t>
      </w:r>
    </w:p>
    <w:p>
      <w:pPr>
        <w:pStyle w:val="ListBullet"/>
      </w:pPr>
      <w:r>
        <w:t>Wash hands before leaving the laboratory</w:t>
      </w:r>
    </w:p>
    <w:p>
      <w:pPr>
        <w:pStyle w:val="Heading1"/>
      </w:pPr>
      <w:r>
        <w:t>Experiment 1: Total hardness of water by EDTA method</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7C2D12"/>
                <w:sz w:val="19"/>
              </w:rPr>
              <w:t xml:space="preserve">Date: </w:t>
            </w:r>
            <w:r>
              <w:rPr>
                <w:sz w:val="19"/>
              </w:rPr>
              <w:t>08 Jul 2025</w:t>
            </w:r>
          </w:p>
        </w:tc>
        <w:tc>
          <w:tcPr>
            <w:tcW w:type="dxa" w:w="3137"/>
          </w:tcPr>
          <w:p>
            <w:pPr>
              <w:spacing w:after="0"/>
            </w:pPr>
            <w:r>
              <w:rPr>
                <w:b/>
                <w:color w:val="7C2D12"/>
                <w:sz w:val="19"/>
              </w:rPr>
              <w:t xml:space="preserve">Page No.: </w:t>
            </w:r>
            <w:r>
              <w:rPr>
                <w:sz w:val="19"/>
              </w:rPr>
              <w:t>____</w:t>
            </w:r>
          </w:p>
        </w:tc>
        <w:tc>
          <w:tcPr>
            <w:tcW w:type="dxa" w:w="3137"/>
          </w:tcPr>
          <w:p>
            <w:pPr>
              <w:spacing w:after="0"/>
            </w:pPr>
            <w:r>
              <w:rPr>
                <w:b/>
                <w:color w:val="7C2D12"/>
                <w:sz w:val="19"/>
              </w:rPr>
              <w:t xml:space="preserve">Teacher's sign: </w:t>
            </w:r>
            <w:r>
              <w:rPr>
                <w:sz w:val="19"/>
              </w:rPr>
              <w:t>__________</w:t>
            </w:r>
          </w:p>
        </w:tc>
      </w:tr>
    </w:tbl>
    <w:p>
      <w:pPr>
        <w:spacing w:after="80"/>
      </w:pPr>
    </w:p>
    <w:p>
      <w:pPr>
        <w:pStyle w:val="Heading3"/>
      </w:pPr>
      <w:r>
        <w:t>Aim</w:t>
      </w:r>
    </w:p>
    <w:p>
      <w:r>
        <w:t>To determine the total hardness of a given water sample by the EDTA titration method.</w:t>
      </w:r>
    </w:p>
    <w:p>
      <w:pPr>
        <w:pStyle w:val="Heading3"/>
      </w:pPr>
      <w:r>
        <w:t>Apparatus / Materials Required</w:t>
      </w:r>
    </w:p>
    <w:p>
      <w:pPr>
        <w:pStyle w:val="ListBullet"/>
      </w:pPr>
      <w:r>
        <w:t>Burette, pipette, conical flask</w:t>
      </w:r>
    </w:p>
    <w:p>
      <w:pPr>
        <w:pStyle w:val="ListBullet"/>
      </w:pPr>
      <w:r>
        <w:t>Standard EDTA solution (0.01 M)</w:t>
      </w:r>
    </w:p>
    <w:p>
      <w:pPr>
        <w:pStyle w:val="ListBullet"/>
      </w:pPr>
      <w:r>
        <w:t>Ammonia buffer (pH 10), Eriochrome Black T indicator</w:t>
      </w:r>
    </w:p>
    <w:p>
      <w:pPr>
        <w:pStyle w:val="Heading3"/>
      </w:pPr>
      <w:r>
        <w:t>Theory</w:t>
      </w:r>
    </w:p>
    <w:p>
      <w:pPr>
        <w:jc w:val="both"/>
      </w:pPr>
      <w:r>
        <w:t>Calcium and magnesium ions form a wine-red complex with Eriochrome Black T at pH 10. EDTA forms more stable complexes with these ions, so at the end point the indicator is released and the colour changes to blue.</w:t>
      </w:r>
    </w:p>
    <w:p>
      <w:pPr>
        <w:spacing w:after="120" w:before="40"/>
        <w:jc w:val="center"/>
      </w:pPr>
      <w:r>
        <w:rPr>
          <w:b/>
          <w:color w:val="7C2D12"/>
        </w:rPr>
        <w:t>Hardness (ppm as CaCO₃) = V(EDTA) × M × 100 × 1000 / V(sample)</w:t>
      </w:r>
    </w:p>
    <w:p>
      <w:pPr>
        <w:pStyle w:val="Heading3"/>
      </w:pPr>
      <w:r>
        <w:t>Procedure</w:t>
      </w:r>
    </w:p>
    <w:p>
      <w:pPr>
        <w:pStyle w:val="ListNumber"/>
      </w:pPr>
      <w:r>
        <w:t>Pipette 50 mL of the water sample into a conical flask.</w:t>
      </w:r>
    </w:p>
    <w:p>
      <w:pPr>
        <w:pStyle w:val="ListNumber"/>
      </w:pPr>
      <w:r>
        <w:t>Add 2 mL of buffer and 2–3 drops of indicator.</w:t>
      </w:r>
    </w:p>
    <w:p>
      <w:pPr>
        <w:pStyle w:val="ListNumber"/>
      </w:pPr>
      <w:r>
        <w:t>Titrate with EDTA until the colour changes from wine red to blue.</w:t>
      </w:r>
    </w:p>
    <w:p>
      <w:pPr>
        <w:pStyle w:val="ListNumber"/>
      </w:pPr>
      <w:r>
        <w:t>Repeat for concordant readings.</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5D220E"/>
          </w:tcPr>
          <w:p>
            <w:pPr>
              <w:spacing w:after="0"/>
              <w:jc w:val="center"/>
            </w:pPr>
            <w:r/>
            <w:r>
              <w:rPr>
                <w:b/>
                <w:color w:val="FFFFFF"/>
                <w:sz w:val="20"/>
              </w:rPr>
              <w:t>S. No.</w:t>
            </w:r>
          </w:p>
        </w:tc>
        <w:tc>
          <w:tcPr>
            <w:tcW w:type="dxa" w:w="2353"/>
            <w:vAlign w:val="center"/>
            <w:shd w:val="clear" w:color="auto" w:fill="5D220E"/>
          </w:tcPr>
          <w:p>
            <w:pPr>
              <w:spacing w:after="0"/>
              <w:jc w:val="center"/>
            </w:pPr>
            <w:r/>
            <w:r>
              <w:rPr>
                <w:b/>
                <w:color w:val="FFFFFF"/>
                <w:sz w:val="20"/>
              </w:rPr>
              <w:t>Initial (mL)</w:t>
            </w:r>
          </w:p>
        </w:tc>
        <w:tc>
          <w:tcPr>
            <w:tcW w:type="dxa" w:w="2353"/>
            <w:vAlign w:val="center"/>
            <w:shd w:val="clear" w:color="auto" w:fill="5D220E"/>
          </w:tcPr>
          <w:p>
            <w:pPr>
              <w:spacing w:after="0"/>
              <w:jc w:val="center"/>
            </w:pPr>
            <w:r/>
            <w:r>
              <w:rPr>
                <w:b/>
                <w:color w:val="FFFFFF"/>
                <w:sz w:val="20"/>
              </w:rPr>
              <w:t>Final (mL)</w:t>
            </w:r>
          </w:p>
        </w:tc>
        <w:tc>
          <w:tcPr>
            <w:tcW w:type="dxa" w:w="2353"/>
            <w:vAlign w:val="center"/>
            <w:shd w:val="clear" w:color="auto" w:fill="5D220E"/>
          </w:tcPr>
          <w:p>
            <w:pPr>
              <w:spacing w:after="0"/>
              <w:jc w:val="center"/>
            </w:pPr>
            <w:r/>
            <w:r>
              <w:rPr>
                <w:b/>
                <w:color w:val="FFFFFF"/>
                <w:sz w:val="20"/>
              </w:rPr>
              <w:t>Volume of EDTA (mL)</w:t>
            </w:r>
          </w:p>
        </w:tc>
      </w:tr>
      <w:tr>
        <w:tc>
          <w:tcPr>
            <w:tcW w:type="dxa" w:w="2353"/>
            <w:vAlign w:val="center"/>
          </w:tcPr>
          <w:p>
            <w:pPr>
              <w:spacing w:after="0"/>
              <w:jc w:val="center"/>
            </w:pPr>
            <w:r/>
            <w:r>
              <w:rPr>
                <w:sz w:val="20"/>
              </w:rPr>
              <w:t>1</w:t>
            </w:r>
          </w:p>
        </w:tc>
        <w:tc>
          <w:tcPr>
            <w:tcW w:type="dxa" w:w="2353"/>
            <w:vAlign w:val="center"/>
          </w:tcPr>
          <w:p>
            <w:pPr>
              <w:spacing w:after="0"/>
              <w:jc w:val="center"/>
            </w:pPr>
            <w:r/>
            <w:r>
              <w:rPr>
                <w:sz w:val="20"/>
              </w:rPr>
              <w:t>0.0</w:t>
            </w:r>
          </w:p>
        </w:tc>
        <w:tc>
          <w:tcPr>
            <w:tcW w:type="dxa" w:w="2353"/>
            <w:vAlign w:val="center"/>
          </w:tcPr>
          <w:p>
            <w:pPr>
              <w:spacing w:after="0"/>
              <w:jc w:val="center"/>
            </w:pPr>
            <w:r/>
            <w:r>
              <w:rPr>
                <w:sz w:val="20"/>
              </w:rPr>
              <w:t>12.6</w:t>
            </w:r>
          </w:p>
        </w:tc>
        <w:tc>
          <w:tcPr>
            <w:tcW w:type="dxa" w:w="2353"/>
            <w:vAlign w:val="center"/>
          </w:tcPr>
          <w:p>
            <w:pPr>
              <w:spacing w:after="0"/>
              <w:jc w:val="center"/>
            </w:pPr>
            <w:r/>
            <w:r>
              <w:rPr>
                <w:sz w:val="20"/>
              </w:rPr>
              <w:t>12.6</w:t>
            </w:r>
          </w:p>
        </w:tc>
      </w:tr>
      <w:tr>
        <w:tc>
          <w:tcPr>
            <w:tcW w:type="dxa" w:w="2353"/>
            <w:vAlign w:val="center"/>
            <w:shd w:val="clear" w:color="auto" w:fill="F2EAE7"/>
          </w:tcPr>
          <w:p>
            <w:pPr>
              <w:spacing w:after="0"/>
              <w:jc w:val="center"/>
            </w:pPr>
            <w:r/>
            <w:r>
              <w:rPr>
                <w:sz w:val="20"/>
              </w:rPr>
              <w:t>2</w:t>
            </w:r>
          </w:p>
        </w:tc>
        <w:tc>
          <w:tcPr>
            <w:tcW w:type="dxa" w:w="2353"/>
            <w:vAlign w:val="center"/>
            <w:shd w:val="clear" w:color="auto" w:fill="F2EAE7"/>
          </w:tcPr>
          <w:p>
            <w:pPr>
              <w:spacing w:after="0"/>
              <w:jc w:val="center"/>
            </w:pPr>
            <w:r/>
            <w:r>
              <w:rPr>
                <w:sz w:val="20"/>
              </w:rPr>
              <w:t>12.6</w:t>
            </w:r>
          </w:p>
        </w:tc>
        <w:tc>
          <w:tcPr>
            <w:tcW w:type="dxa" w:w="2353"/>
            <w:vAlign w:val="center"/>
            <w:shd w:val="clear" w:color="auto" w:fill="F2EAE7"/>
          </w:tcPr>
          <w:p>
            <w:pPr>
              <w:spacing w:after="0"/>
              <w:jc w:val="center"/>
            </w:pPr>
            <w:r/>
            <w:r>
              <w:rPr>
                <w:sz w:val="20"/>
              </w:rPr>
              <w:t>25.0</w:t>
            </w:r>
          </w:p>
        </w:tc>
        <w:tc>
          <w:tcPr>
            <w:tcW w:type="dxa" w:w="2353"/>
            <w:vAlign w:val="center"/>
            <w:shd w:val="clear" w:color="auto" w:fill="F2EAE7"/>
          </w:tcPr>
          <w:p>
            <w:pPr>
              <w:spacing w:after="0"/>
              <w:jc w:val="center"/>
            </w:pPr>
            <w:r/>
            <w:r>
              <w:rPr>
                <w:sz w:val="20"/>
              </w:rPr>
              <w:t>12.4</w:t>
            </w:r>
          </w:p>
        </w:tc>
      </w:tr>
      <w:tr>
        <w:tc>
          <w:tcPr>
            <w:tcW w:type="dxa" w:w="2353"/>
            <w:vAlign w:val="center"/>
          </w:tcPr>
          <w:p>
            <w:pPr>
              <w:spacing w:after="0"/>
              <w:jc w:val="center"/>
            </w:pPr>
            <w:r/>
            <w:r>
              <w:rPr>
                <w:sz w:val="20"/>
              </w:rPr>
              <w:t>3</w:t>
            </w:r>
          </w:p>
        </w:tc>
        <w:tc>
          <w:tcPr>
            <w:tcW w:type="dxa" w:w="2353"/>
            <w:vAlign w:val="center"/>
          </w:tcPr>
          <w:p>
            <w:pPr>
              <w:spacing w:after="0"/>
              <w:jc w:val="center"/>
            </w:pPr>
            <w:r/>
            <w:r>
              <w:rPr>
                <w:sz w:val="20"/>
              </w:rPr>
              <w:t>25.0</w:t>
            </w:r>
          </w:p>
        </w:tc>
        <w:tc>
          <w:tcPr>
            <w:tcW w:type="dxa" w:w="2353"/>
            <w:vAlign w:val="center"/>
          </w:tcPr>
          <w:p>
            <w:pPr>
              <w:spacing w:after="0"/>
              <w:jc w:val="center"/>
            </w:pPr>
            <w:r/>
            <w:r>
              <w:rPr>
                <w:sz w:val="20"/>
              </w:rPr>
              <w:t>37.4</w:t>
            </w:r>
          </w:p>
        </w:tc>
        <w:tc>
          <w:tcPr>
            <w:tcW w:type="dxa" w:w="2353"/>
            <w:vAlign w:val="center"/>
          </w:tcPr>
          <w:p>
            <w:pPr>
              <w:spacing w:after="0"/>
              <w:jc w:val="center"/>
            </w:pPr>
            <w:r/>
            <w:r>
              <w:rPr>
                <w:sz w:val="20"/>
              </w:rPr>
              <w:t>12.4</w:t>
            </w:r>
          </w:p>
        </w:tc>
      </w:tr>
    </w:tbl>
    <w:p>
      <w:pPr>
        <w:spacing w:after="80"/>
      </w:pPr>
    </w:p>
    <w:p>
      <w:pPr>
        <w:pStyle w:val="Caption"/>
        <w:jc w:val="center"/>
      </w:pPr>
      <w:r>
        <w:t>Observation table (sample readings — replace with your own)</w:t>
      </w:r>
    </w:p>
    <w:p>
      <w:pPr>
        <w:pStyle w:val="Heading3"/>
      </w:pPr>
      <w:r>
        <w:t>Calculations</w:t>
      </w:r>
    </w:p>
    <w:p>
      <w:r>
        <w:t>Concordant volume = 12.4 mL.</w:t>
      </w:r>
    </w:p>
    <w:p>
      <w:r>
        <w:t>Hardness = 12.4 × 0.01 × 100 × 1000 / 50 = 248 ppm.</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Result</w:t>
            </w:r>
          </w:p>
          <w:p>
            <w:pPr>
              <w:spacing w:after="0"/>
            </w:pPr>
            <w:r>
              <w:t>Total hardness of the water sample = 248 ppm as CaCO₃ (sample result).</w:t>
            </w:r>
          </w:p>
        </w:tc>
      </w:tr>
    </w:tbl>
    <w:p>
      <w:pPr>
        <w:spacing w:after="40"/>
      </w:pPr>
    </w:p>
    <w:p>
      <w:pPr>
        <w:pStyle w:val="Heading3"/>
      </w:pPr>
      <w:r>
        <w:t>Precautions</w:t>
      </w:r>
    </w:p>
    <w:p>
      <w:pPr>
        <w:pStyle w:val="ListBullet"/>
      </w:pPr>
      <w:r>
        <w:t>Maintain pH 10 with buffer.</w:t>
      </w:r>
    </w:p>
    <w:p>
      <w:pPr>
        <w:pStyle w:val="ListBullet"/>
      </w:pPr>
      <w:r>
        <w:t>Add the indicator in small amount.</w:t>
      </w:r>
    </w:p>
    <w:p>
      <w:pPr>
        <w:pStyle w:val="Heading1"/>
      </w:pPr>
      <w:r>
        <w:t>Experiment 2: pH-metric titration of a strong acid with a strong base</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7C2D12"/>
                <w:sz w:val="19"/>
              </w:rPr>
              <w:t xml:space="preserve">Date: </w:t>
            </w:r>
            <w:r>
              <w:rPr>
                <w:sz w:val="19"/>
              </w:rPr>
              <w:t>22 Jul 2025</w:t>
            </w:r>
          </w:p>
        </w:tc>
        <w:tc>
          <w:tcPr>
            <w:tcW w:type="dxa" w:w="3137"/>
          </w:tcPr>
          <w:p>
            <w:pPr>
              <w:spacing w:after="0"/>
            </w:pPr>
            <w:r>
              <w:rPr>
                <w:b/>
                <w:color w:val="7C2D12"/>
                <w:sz w:val="19"/>
              </w:rPr>
              <w:t xml:space="preserve">Page No.: </w:t>
            </w:r>
            <w:r>
              <w:rPr>
                <w:sz w:val="19"/>
              </w:rPr>
              <w:t>____</w:t>
            </w:r>
          </w:p>
        </w:tc>
        <w:tc>
          <w:tcPr>
            <w:tcW w:type="dxa" w:w="3137"/>
          </w:tcPr>
          <w:p>
            <w:pPr>
              <w:spacing w:after="0"/>
            </w:pPr>
            <w:r>
              <w:rPr>
                <w:b/>
                <w:color w:val="7C2D12"/>
                <w:sz w:val="19"/>
              </w:rPr>
              <w:t xml:space="preserve">Teacher's sign: </w:t>
            </w:r>
            <w:r>
              <w:rPr>
                <w:sz w:val="19"/>
              </w:rPr>
              <w:t>__________</w:t>
            </w:r>
          </w:p>
        </w:tc>
      </w:tr>
    </w:tbl>
    <w:p>
      <w:pPr>
        <w:spacing w:after="80"/>
      </w:pPr>
    </w:p>
    <w:p>
      <w:pPr>
        <w:pStyle w:val="Heading3"/>
      </w:pPr>
      <w:r>
        <w:t>Aim</w:t>
      </w:r>
    </w:p>
    <w:p>
      <w:r>
        <w:t>To determine the strength of HCl by titrating against standard NaOH using a pH meter.</w:t>
      </w:r>
    </w:p>
    <w:p>
      <w:pPr>
        <w:pStyle w:val="Heading3"/>
      </w:pPr>
      <w:r>
        <w:t>Apparatus / Materials Required</w:t>
      </w:r>
    </w:p>
    <w:p>
      <w:pPr>
        <w:pStyle w:val="ListBullet"/>
      </w:pPr>
      <w:r>
        <w:t>pH meter with glass electrode</w:t>
      </w:r>
    </w:p>
    <w:p>
      <w:pPr>
        <w:pStyle w:val="ListBullet"/>
      </w:pPr>
      <w:r>
        <w:t>Beaker, burette, magnetic stirrer</w:t>
      </w:r>
    </w:p>
    <w:p>
      <w:pPr>
        <w:pStyle w:val="ListBullet"/>
      </w:pPr>
      <w:r>
        <w:t>0.1 N NaOH, HCl sample, buffer solutions</w:t>
      </w:r>
    </w:p>
    <w:p>
      <w:pPr>
        <w:pStyle w:val="Heading3"/>
      </w:pPr>
      <w:r>
        <w:t>Theory</w:t>
      </w:r>
    </w:p>
    <w:p>
      <w:pPr>
        <w:jc w:val="both"/>
      </w:pPr>
      <w:r>
        <w:t>During the titration of a strong acid with a strong base, the pH changes slowly at first and then rises sharply near the equivalence point. The point of maximum slope on the pH curve gives the end point.</w:t>
      </w:r>
    </w:p>
    <w:p>
      <w:pPr>
        <w:pStyle w:val="Heading3"/>
      </w:pPr>
      <w:r>
        <w:t>Procedure</w:t>
      </w:r>
    </w:p>
    <w:p>
      <w:pPr>
        <w:pStyle w:val="ListNumber"/>
      </w:pPr>
      <w:r>
        <w:t>Calibrate the pH meter with standard buffers.</w:t>
      </w:r>
    </w:p>
    <w:p>
      <w:pPr>
        <w:pStyle w:val="ListNumber"/>
      </w:pPr>
      <w:r>
        <w:t>Take 20 mL of HCl in a beaker and dip the electrode.</w:t>
      </w:r>
    </w:p>
    <w:p>
      <w:pPr>
        <w:pStyle w:val="ListNumber"/>
      </w:pPr>
      <w:r>
        <w:t>Add NaOH in 1 mL steps, noting the pH after each addition; use 0.2 mL steps near the end point.</w:t>
      </w:r>
    </w:p>
    <w:p>
      <w:pPr>
        <w:pStyle w:val="ListNumber"/>
      </w:pPr>
      <w:r>
        <w:t>Plot pH against volume and ΔpH/ΔV against volume.</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5D220E"/>
          </w:tcPr>
          <w:p>
            <w:pPr>
              <w:spacing w:after="0"/>
              <w:jc w:val="center"/>
            </w:pPr>
            <w:r/>
            <w:r>
              <w:rPr>
                <w:b/>
                <w:color w:val="FFFFFF"/>
                <w:sz w:val="20"/>
              </w:rPr>
              <w:t>Vol. NaOH (mL)</w:t>
            </w:r>
          </w:p>
        </w:tc>
        <w:tc>
          <w:tcPr>
            <w:tcW w:type="dxa" w:w="4706"/>
            <w:vAlign w:val="center"/>
            <w:shd w:val="clear" w:color="auto" w:fill="5D220E"/>
          </w:tcPr>
          <w:p>
            <w:pPr>
              <w:spacing w:after="0"/>
              <w:jc w:val="center"/>
            </w:pPr>
            <w:r/>
            <w:r>
              <w:rPr>
                <w:b/>
                <w:color w:val="FFFFFF"/>
                <w:sz w:val="20"/>
              </w:rPr>
              <w:t>pH</w:t>
            </w:r>
          </w:p>
        </w:tc>
      </w:tr>
      <w:tr>
        <w:tc>
          <w:tcPr>
            <w:tcW w:type="dxa" w:w="4706"/>
            <w:vAlign w:val="center"/>
          </w:tcPr>
          <w:p>
            <w:pPr>
              <w:spacing w:after="0"/>
              <w:jc w:val="center"/>
            </w:pPr>
            <w:r/>
            <w:r>
              <w:rPr>
                <w:sz w:val="20"/>
              </w:rPr>
              <w:t>0</w:t>
            </w:r>
          </w:p>
        </w:tc>
        <w:tc>
          <w:tcPr>
            <w:tcW w:type="dxa" w:w="4706"/>
            <w:vAlign w:val="center"/>
          </w:tcPr>
          <w:p>
            <w:pPr>
              <w:spacing w:after="0"/>
              <w:jc w:val="center"/>
            </w:pPr>
            <w:r/>
            <w:r>
              <w:rPr>
                <w:sz w:val="20"/>
              </w:rPr>
              <w:t>1.10</w:t>
            </w:r>
          </w:p>
        </w:tc>
      </w:tr>
      <w:tr>
        <w:tc>
          <w:tcPr>
            <w:tcW w:type="dxa" w:w="4706"/>
            <w:vAlign w:val="center"/>
            <w:shd w:val="clear" w:color="auto" w:fill="F2EAE7"/>
          </w:tcPr>
          <w:p>
            <w:pPr>
              <w:spacing w:after="0"/>
              <w:jc w:val="center"/>
            </w:pPr>
            <w:r/>
            <w:r>
              <w:rPr>
                <w:sz w:val="20"/>
              </w:rPr>
              <w:t>10</w:t>
            </w:r>
          </w:p>
        </w:tc>
        <w:tc>
          <w:tcPr>
            <w:tcW w:type="dxa" w:w="4706"/>
            <w:vAlign w:val="center"/>
            <w:shd w:val="clear" w:color="auto" w:fill="F2EAE7"/>
          </w:tcPr>
          <w:p>
            <w:pPr>
              <w:spacing w:after="0"/>
              <w:jc w:val="center"/>
            </w:pPr>
            <w:r/>
            <w:r>
              <w:rPr>
                <w:sz w:val="20"/>
              </w:rPr>
              <w:t>1.60</w:t>
            </w:r>
          </w:p>
        </w:tc>
      </w:tr>
      <w:tr>
        <w:tc>
          <w:tcPr>
            <w:tcW w:type="dxa" w:w="4706"/>
            <w:vAlign w:val="center"/>
          </w:tcPr>
          <w:p>
            <w:pPr>
              <w:spacing w:after="0"/>
              <w:jc w:val="center"/>
            </w:pPr>
            <w:r/>
            <w:r>
              <w:rPr>
                <w:sz w:val="20"/>
              </w:rPr>
              <w:t>18</w:t>
            </w:r>
          </w:p>
        </w:tc>
        <w:tc>
          <w:tcPr>
            <w:tcW w:type="dxa" w:w="4706"/>
            <w:vAlign w:val="center"/>
          </w:tcPr>
          <w:p>
            <w:pPr>
              <w:spacing w:after="0"/>
              <w:jc w:val="center"/>
            </w:pPr>
            <w:r/>
            <w:r>
              <w:rPr>
                <w:sz w:val="20"/>
              </w:rPr>
              <w:t>2.40</w:t>
            </w:r>
          </w:p>
        </w:tc>
      </w:tr>
      <w:tr>
        <w:tc>
          <w:tcPr>
            <w:tcW w:type="dxa" w:w="4706"/>
            <w:vAlign w:val="center"/>
            <w:shd w:val="clear" w:color="auto" w:fill="F2EAE7"/>
          </w:tcPr>
          <w:p>
            <w:pPr>
              <w:spacing w:after="0"/>
              <w:jc w:val="center"/>
            </w:pPr>
            <w:r/>
            <w:r>
              <w:rPr>
                <w:sz w:val="20"/>
              </w:rPr>
              <w:t>19.8</w:t>
            </w:r>
          </w:p>
        </w:tc>
        <w:tc>
          <w:tcPr>
            <w:tcW w:type="dxa" w:w="4706"/>
            <w:vAlign w:val="center"/>
            <w:shd w:val="clear" w:color="auto" w:fill="F2EAE7"/>
          </w:tcPr>
          <w:p>
            <w:pPr>
              <w:spacing w:after="0"/>
              <w:jc w:val="center"/>
            </w:pPr>
            <w:r/>
            <w:r>
              <w:rPr>
                <w:sz w:val="20"/>
              </w:rPr>
              <w:t>3.70</w:t>
            </w:r>
          </w:p>
        </w:tc>
      </w:tr>
      <w:tr>
        <w:tc>
          <w:tcPr>
            <w:tcW w:type="dxa" w:w="4706"/>
            <w:vAlign w:val="center"/>
          </w:tcPr>
          <w:p>
            <w:pPr>
              <w:spacing w:after="0"/>
              <w:jc w:val="center"/>
            </w:pPr>
            <w:r/>
            <w:r>
              <w:rPr>
                <w:sz w:val="20"/>
              </w:rPr>
              <w:t>20.0</w:t>
            </w:r>
          </w:p>
        </w:tc>
        <w:tc>
          <w:tcPr>
            <w:tcW w:type="dxa" w:w="4706"/>
            <w:vAlign w:val="center"/>
          </w:tcPr>
          <w:p>
            <w:pPr>
              <w:spacing w:after="0"/>
              <w:jc w:val="center"/>
            </w:pPr>
            <w:r/>
            <w:r>
              <w:rPr>
                <w:sz w:val="20"/>
              </w:rPr>
              <w:t>7.00</w:t>
            </w:r>
          </w:p>
        </w:tc>
      </w:tr>
      <w:tr>
        <w:tc>
          <w:tcPr>
            <w:tcW w:type="dxa" w:w="4706"/>
            <w:vAlign w:val="center"/>
            <w:shd w:val="clear" w:color="auto" w:fill="F2EAE7"/>
          </w:tcPr>
          <w:p>
            <w:pPr>
              <w:spacing w:after="0"/>
              <w:jc w:val="center"/>
            </w:pPr>
            <w:r/>
            <w:r>
              <w:rPr>
                <w:sz w:val="20"/>
              </w:rPr>
              <w:t>20.2</w:t>
            </w:r>
          </w:p>
        </w:tc>
        <w:tc>
          <w:tcPr>
            <w:tcW w:type="dxa" w:w="4706"/>
            <w:vAlign w:val="center"/>
            <w:shd w:val="clear" w:color="auto" w:fill="F2EAE7"/>
          </w:tcPr>
          <w:p>
            <w:pPr>
              <w:spacing w:after="0"/>
              <w:jc w:val="center"/>
            </w:pPr>
            <w:r/>
            <w:r>
              <w:rPr>
                <w:sz w:val="20"/>
              </w:rPr>
              <w:t>10.30</w:t>
            </w:r>
          </w:p>
        </w:tc>
      </w:tr>
      <w:tr>
        <w:tc>
          <w:tcPr>
            <w:tcW w:type="dxa" w:w="4706"/>
            <w:vAlign w:val="center"/>
          </w:tcPr>
          <w:p>
            <w:pPr>
              <w:spacing w:after="0"/>
              <w:jc w:val="center"/>
            </w:pPr>
            <w:r/>
            <w:r>
              <w:rPr>
                <w:sz w:val="20"/>
              </w:rPr>
              <w:t>22</w:t>
            </w:r>
          </w:p>
        </w:tc>
        <w:tc>
          <w:tcPr>
            <w:tcW w:type="dxa" w:w="4706"/>
            <w:vAlign w:val="center"/>
          </w:tcPr>
          <w:p>
            <w:pPr>
              <w:spacing w:after="0"/>
              <w:jc w:val="center"/>
            </w:pPr>
            <w:r/>
            <w:r>
              <w:rPr>
                <w:sz w:val="20"/>
              </w:rPr>
              <w:t>11.70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Result</w:t>
            </w:r>
          </w:p>
          <w:p>
            <w:pPr>
              <w:spacing w:after="0"/>
            </w:pPr>
            <w:r>
              <w:t>The equivalence point is at 20.0 mL; normality of HCl = 0.10 N (sample result).</w:t>
            </w:r>
          </w:p>
        </w:tc>
      </w:tr>
    </w:tbl>
    <w:p>
      <w:pPr>
        <w:spacing w:after="40"/>
      </w:pPr>
    </w:p>
    <w:p>
      <w:pPr>
        <w:pStyle w:val="Heading3"/>
      </w:pPr>
      <w:r>
        <w:t>Precautions</w:t>
      </w:r>
    </w:p>
    <w:p>
      <w:pPr>
        <w:pStyle w:val="ListBullet"/>
      </w:pPr>
      <w:r>
        <w:t>Rinse the electrode with distilled water between uses.</w:t>
      </w:r>
    </w:p>
    <w:p>
      <w:pPr>
        <w:pStyle w:val="ListBullet"/>
      </w:pPr>
      <w:r>
        <w:t>Stir gently and steadily.</w:t>
      </w:r>
    </w:p>
    <w:p>
      <w:pPr>
        <w:pStyle w:val="Heading1"/>
      </w:pPr>
      <w:r>
        <w:t>Experiment 3: Viscosity using Ostwald's viscometer</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7C2D12"/>
                <w:sz w:val="19"/>
              </w:rPr>
              <w:t xml:space="preserve">Date: </w:t>
            </w:r>
            <w:r>
              <w:rPr>
                <w:sz w:val="19"/>
              </w:rPr>
              <w:t>05 Aug 2025</w:t>
            </w:r>
          </w:p>
        </w:tc>
        <w:tc>
          <w:tcPr>
            <w:tcW w:type="dxa" w:w="3137"/>
          </w:tcPr>
          <w:p>
            <w:pPr>
              <w:spacing w:after="0"/>
            </w:pPr>
            <w:r>
              <w:rPr>
                <w:b/>
                <w:color w:val="7C2D12"/>
                <w:sz w:val="19"/>
              </w:rPr>
              <w:t xml:space="preserve">Page No.: </w:t>
            </w:r>
            <w:r>
              <w:rPr>
                <w:sz w:val="19"/>
              </w:rPr>
              <w:t>____</w:t>
            </w:r>
          </w:p>
        </w:tc>
        <w:tc>
          <w:tcPr>
            <w:tcW w:type="dxa" w:w="3137"/>
          </w:tcPr>
          <w:p>
            <w:pPr>
              <w:spacing w:after="0"/>
            </w:pPr>
            <w:r>
              <w:rPr>
                <w:b/>
                <w:color w:val="7C2D12"/>
                <w:sz w:val="19"/>
              </w:rPr>
              <w:t xml:space="preserve">Teacher's sign: </w:t>
            </w:r>
            <w:r>
              <w:rPr>
                <w:sz w:val="19"/>
              </w:rPr>
              <w:t>__________</w:t>
            </w:r>
          </w:p>
        </w:tc>
      </w:tr>
    </w:tbl>
    <w:p>
      <w:pPr>
        <w:spacing w:after="80"/>
      </w:pPr>
    </w:p>
    <w:p>
      <w:pPr>
        <w:pStyle w:val="Heading3"/>
      </w:pPr>
      <w:r>
        <w:t>Aim</w:t>
      </w:r>
    </w:p>
    <w:p>
      <w:r>
        <w:t>To determine the viscosity of a given liquid relative to water using an Ostwald viscometer.</w:t>
      </w:r>
    </w:p>
    <w:p>
      <w:pPr>
        <w:pStyle w:val="Heading3"/>
      </w:pPr>
      <w:r>
        <w:t>Apparatus / Materials Required</w:t>
      </w:r>
    </w:p>
    <w:p>
      <w:pPr>
        <w:pStyle w:val="ListBullet"/>
      </w:pPr>
      <w:r>
        <w:t>Ostwald viscometer, stand and clamp</w:t>
      </w:r>
    </w:p>
    <w:p>
      <w:pPr>
        <w:pStyle w:val="ListBullet"/>
      </w:pPr>
      <w:r>
        <w:t>Stopwatch, pipette, rubber tube</w:t>
      </w:r>
    </w:p>
    <w:p>
      <w:pPr>
        <w:pStyle w:val="ListBullet"/>
      </w:pPr>
      <w:r>
        <w:t>Specific gravity bottle, distilled water and the given liquid</w:t>
      </w:r>
    </w:p>
    <w:p>
      <w:pPr>
        <w:pStyle w:val="Heading3"/>
      </w:pPr>
      <w:r>
        <w:t>Theory</w:t>
      </w:r>
    </w:p>
    <w:p>
      <w:pPr>
        <w:jc w:val="both"/>
      </w:pPr>
      <w:r>
        <w:t>The time taken by a fixed volume of liquid to flow through a capillary depends on its viscosity and density. Comparing with water gives the relative viscosity.</w:t>
      </w:r>
    </w:p>
    <w:p>
      <w:pPr>
        <w:spacing w:after="120" w:before="40"/>
        <w:jc w:val="center"/>
      </w:pPr>
      <w:r>
        <w:rPr>
          <w:b/>
          <w:color w:val="7C2D12"/>
        </w:rPr>
        <w:t>η₁ / η₂ = (d₁ t₁) / (d₂ t₂)</w:t>
      </w:r>
    </w:p>
    <w:p>
      <w:pPr>
        <w:pStyle w:val="Heading3"/>
      </w:pPr>
      <w:r>
        <w:t>Procedure</w:t>
      </w:r>
    </w:p>
    <w:p>
      <w:pPr>
        <w:pStyle w:val="ListNumber"/>
      </w:pPr>
      <w:r>
        <w:t>Clean and dry the viscometer and clamp it vertically.</w:t>
      </w:r>
    </w:p>
    <w:p>
      <w:pPr>
        <w:pStyle w:val="ListNumber"/>
      </w:pPr>
      <w:r>
        <w:t>Fill a fixed volume of water and note the flow time between the two marks.</w:t>
      </w:r>
    </w:p>
    <w:p>
      <w:pPr>
        <w:pStyle w:val="ListNumber"/>
      </w:pPr>
      <w:r>
        <w:t>Repeat with the given liquid.</w:t>
      </w:r>
    </w:p>
    <w:p>
      <w:pPr>
        <w:pStyle w:val="ListNumber"/>
      </w:pPr>
      <w:r>
        <w:t>Find the densities with a specific gravity bottle.</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5D220E"/>
          </w:tcPr>
          <w:p>
            <w:pPr>
              <w:spacing w:after="0"/>
              <w:jc w:val="center"/>
            </w:pPr>
            <w:r/>
            <w:r>
              <w:rPr>
                <w:b/>
                <w:color w:val="FFFFFF"/>
                <w:sz w:val="20"/>
              </w:rPr>
              <w:t>Liquid</w:t>
            </w:r>
          </w:p>
        </w:tc>
        <w:tc>
          <w:tcPr>
            <w:tcW w:type="dxa" w:w="1882"/>
            <w:vAlign w:val="center"/>
            <w:shd w:val="clear" w:color="auto" w:fill="5D220E"/>
          </w:tcPr>
          <w:p>
            <w:pPr>
              <w:spacing w:after="0"/>
              <w:jc w:val="center"/>
            </w:pPr>
            <w:r/>
            <w:r>
              <w:rPr>
                <w:b/>
                <w:color w:val="FFFFFF"/>
                <w:sz w:val="20"/>
              </w:rPr>
              <w:t>Flow time (s) trial 1</w:t>
            </w:r>
          </w:p>
        </w:tc>
        <w:tc>
          <w:tcPr>
            <w:tcW w:type="dxa" w:w="1882"/>
            <w:vAlign w:val="center"/>
            <w:shd w:val="clear" w:color="auto" w:fill="5D220E"/>
          </w:tcPr>
          <w:p>
            <w:pPr>
              <w:spacing w:after="0"/>
              <w:jc w:val="center"/>
            </w:pPr>
            <w:r/>
            <w:r>
              <w:rPr>
                <w:b/>
                <w:color w:val="FFFFFF"/>
                <w:sz w:val="20"/>
              </w:rPr>
              <w:t>Trial 2</w:t>
            </w:r>
          </w:p>
        </w:tc>
        <w:tc>
          <w:tcPr>
            <w:tcW w:type="dxa" w:w="1882"/>
            <w:vAlign w:val="center"/>
            <w:shd w:val="clear" w:color="auto" w:fill="5D220E"/>
          </w:tcPr>
          <w:p>
            <w:pPr>
              <w:spacing w:after="0"/>
              <w:jc w:val="center"/>
            </w:pPr>
            <w:r/>
            <w:r>
              <w:rPr>
                <w:b/>
                <w:color w:val="FFFFFF"/>
                <w:sz w:val="20"/>
              </w:rPr>
              <w:t>Mean t (s)</w:t>
            </w:r>
          </w:p>
        </w:tc>
        <w:tc>
          <w:tcPr>
            <w:tcW w:type="dxa" w:w="1882"/>
            <w:vAlign w:val="center"/>
            <w:shd w:val="clear" w:color="auto" w:fill="5D220E"/>
          </w:tcPr>
          <w:p>
            <w:pPr>
              <w:spacing w:after="0"/>
              <w:jc w:val="center"/>
            </w:pPr>
            <w:r/>
            <w:r>
              <w:rPr>
                <w:b/>
                <w:color w:val="FFFFFF"/>
                <w:sz w:val="20"/>
              </w:rPr>
              <w:t>Density (g/mL)</w:t>
            </w:r>
          </w:p>
        </w:tc>
      </w:tr>
      <w:tr>
        <w:tc>
          <w:tcPr>
            <w:tcW w:type="dxa" w:w="1882"/>
            <w:vAlign w:val="center"/>
          </w:tcPr>
          <w:p>
            <w:pPr>
              <w:spacing w:after="0"/>
              <w:jc w:val="center"/>
            </w:pPr>
            <w:r/>
            <w:r>
              <w:rPr>
                <w:sz w:val="20"/>
              </w:rPr>
              <w:t>Water</w:t>
            </w:r>
          </w:p>
        </w:tc>
        <w:tc>
          <w:tcPr>
            <w:tcW w:type="dxa" w:w="1882"/>
            <w:vAlign w:val="center"/>
          </w:tcPr>
          <w:p>
            <w:pPr>
              <w:spacing w:after="0"/>
              <w:jc w:val="center"/>
            </w:pPr>
            <w:r/>
            <w:r>
              <w:rPr>
                <w:sz w:val="20"/>
              </w:rPr>
              <w:t>62</w:t>
            </w:r>
          </w:p>
        </w:tc>
        <w:tc>
          <w:tcPr>
            <w:tcW w:type="dxa" w:w="1882"/>
            <w:vAlign w:val="center"/>
          </w:tcPr>
          <w:p>
            <w:pPr>
              <w:spacing w:after="0"/>
              <w:jc w:val="center"/>
            </w:pPr>
            <w:r/>
            <w:r>
              <w:rPr>
                <w:sz w:val="20"/>
              </w:rPr>
              <w:t>63</w:t>
            </w:r>
          </w:p>
        </w:tc>
        <w:tc>
          <w:tcPr>
            <w:tcW w:type="dxa" w:w="1882"/>
            <w:vAlign w:val="center"/>
          </w:tcPr>
          <w:p>
            <w:pPr>
              <w:spacing w:after="0"/>
              <w:jc w:val="center"/>
            </w:pPr>
            <w:r/>
            <w:r>
              <w:rPr>
                <w:sz w:val="20"/>
              </w:rPr>
              <w:t>62.5</w:t>
            </w:r>
          </w:p>
        </w:tc>
        <w:tc>
          <w:tcPr>
            <w:tcW w:type="dxa" w:w="1882"/>
            <w:vAlign w:val="center"/>
          </w:tcPr>
          <w:p>
            <w:pPr>
              <w:spacing w:after="0"/>
              <w:jc w:val="center"/>
            </w:pPr>
            <w:r/>
            <w:r>
              <w:rPr>
                <w:sz w:val="20"/>
              </w:rPr>
              <w:t>0.997</w:t>
            </w:r>
          </w:p>
        </w:tc>
      </w:tr>
      <w:tr>
        <w:tc>
          <w:tcPr>
            <w:tcW w:type="dxa" w:w="1882"/>
            <w:vAlign w:val="center"/>
            <w:shd w:val="clear" w:color="auto" w:fill="F2EAE7"/>
          </w:tcPr>
          <w:p>
            <w:pPr>
              <w:spacing w:after="0"/>
              <w:jc w:val="center"/>
            </w:pPr>
            <w:r/>
            <w:r>
              <w:rPr>
                <w:sz w:val="20"/>
              </w:rPr>
              <w:t>Given liquid</w:t>
            </w:r>
          </w:p>
        </w:tc>
        <w:tc>
          <w:tcPr>
            <w:tcW w:type="dxa" w:w="1882"/>
            <w:vAlign w:val="center"/>
            <w:shd w:val="clear" w:color="auto" w:fill="F2EAE7"/>
          </w:tcPr>
          <w:p>
            <w:pPr>
              <w:spacing w:after="0"/>
              <w:jc w:val="center"/>
            </w:pPr>
            <w:r/>
            <w:r>
              <w:rPr>
                <w:sz w:val="20"/>
              </w:rPr>
              <w:t>85</w:t>
            </w:r>
          </w:p>
        </w:tc>
        <w:tc>
          <w:tcPr>
            <w:tcW w:type="dxa" w:w="1882"/>
            <w:vAlign w:val="center"/>
            <w:shd w:val="clear" w:color="auto" w:fill="F2EAE7"/>
          </w:tcPr>
          <w:p>
            <w:pPr>
              <w:spacing w:after="0"/>
              <w:jc w:val="center"/>
            </w:pPr>
            <w:r/>
            <w:r>
              <w:rPr>
                <w:sz w:val="20"/>
              </w:rPr>
              <w:t>86</w:t>
            </w:r>
          </w:p>
        </w:tc>
        <w:tc>
          <w:tcPr>
            <w:tcW w:type="dxa" w:w="1882"/>
            <w:vAlign w:val="center"/>
            <w:shd w:val="clear" w:color="auto" w:fill="F2EAE7"/>
          </w:tcPr>
          <w:p>
            <w:pPr>
              <w:spacing w:after="0"/>
              <w:jc w:val="center"/>
            </w:pPr>
            <w:r/>
            <w:r>
              <w:rPr>
                <w:sz w:val="20"/>
              </w:rPr>
              <w:t>85.5</w:t>
            </w:r>
          </w:p>
        </w:tc>
        <w:tc>
          <w:tcPr>
            <w:tcW w:type="dxa" w:w="1882"/>
            <w:vAlign w:val="center"/>
            <w:shd w:val="clear" w:color="auto" w:fill="F2EAE7"/>
          </w:tcPr>
          <w:p>
            <w:pPr>
              <w:spacing w:after="0"/>
              <w:jc w:val="center"/>
            </w:pPr>
            <w:r/>
            <w:r>
              <w:rPr>
                <w:sz w:val="20"/>
              </w:rPr>
              <w:t>0.873</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Result</w:t>
            </w:r>
          </w:p>
          <w:p>
            <w:pPr>
              <w:spacing w:after="0"/>
            </w:pPr>
            <w:r>
              <w:t>Relative viscosity of the given liquid = 1.20 (sample result).</w:t>
            </w:r>
          </w:p>
        </w:tc>
      </w:tr>
    </w:tbl>
    <w:p>
      <w:pPr>
        <w:spacing w:after="40"/>
      </w:pPr>
    </w:p>
    <w:p>
      <w:pPr>
        <w:pStyle w:val="Heading3"/>
      </w:pPr>
      <w:r>
        <w:t>Precautions</w:t>
      </w:r>
    </w:p>
    <w:p>
      <w:pPr>
        <w:pStyle w:val="ListBullet"/>
      </w:pPr>
      <w:r>
        <w:t>Keep the temperature constant.</w:t>
      </w:r>
    </w:p>
    <w:p>
      <w:pPr>
        <w:pStyle w:val="ListBullet"/>
      </w:pPr>
      <w:r>
        <w:t>The viscometer must be vertical.</w:t>
      </w:r>
    </w:p>
    <w:p>
      <w:pPr>
        <w:pStyle w:val="Heading1"/>
      </w:pPr>
      <w:r>
        <w:t>Experiment 4: Chloride content of water by Mohr's method</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7C2D12"/>
                <w:sz w:val="19"/>
              </w:rPr>
              <w:t xml:space="preserve">Date: </w:t>
            </w:r>
            <w:r>
              <w:rPr>
                <w:sz w:val="19"/>
              </w:rPr>
              <w:t>19 Aug 2025</w:t>
            </w:r>
          </w:p>
        </w:tc>
        <w:tc>
          <w:tcPr>
            <w:tcW w:type="dxa" w:w="3137"/>
          </w:tcPr>
          <w:p>
            <w:pPr>
              <w:spacing w:after="0"/>
            </w:pPr>
            <w:r>
              <w:rPr>
                <w:b/>
                <w:color w:val="7C2D12"/>
                <w:sz w:val="19"/>
              </w:rPr>
              <w:t xml:space="preserve">Page No.: </w:t>
            </w:r>
            <w:r>
              <w:rPr>
                <w:sz w:val="19"/>
              </w:rPr>
              <w:t>____</w:t>
            </w:r>
          </w:p>
        </w:tc>
        <w:tc>
          <w:tcPr>
            <w:tcW w:type="dxa" w:w="3137"/>
          </w:tcPr>
          <w:p>
            <w:pPr>
              <w:spacing w:after="0"/>
            </w:pPr>
            <w:r>
              <w:rPr>
                <w:b/>
                <w:color w:val="7C2D12"/>
                <w:sz w:val="19"/>
              </w:rPr>
              <w:t xml:space="preserve">Teacher's sign: </w:t>
            </w:r>
            <w:r>
              <w:rPr>
                <w:sz w:val="19"/>
              </w:rPr>
              <w:t>__________</w:t>
            </w:r>
          </w:p>
        </w:tc>
      </w:tr>
    </w:tbl>
    <w:p>
      <w:pPr>
        <w:spacing w:after="80"/>
      </w:pPr>
    </w:p>
    <w:p>
      <w:pPr>
        <w:pStyle w:val="Heading3"/>
      </w:pPr>
      <w:r>
        <w:t>Aim</w:t>
      </w:r>
    </w:p>
    <w:p>
      <w:r>
        <w:t>To determine the chloride content of a water sample by argentometric titration (Mohr’s method).</w:t>
      </w:r>
    </w:p>
    <w:p>
      <w:pPr>
        <w:pStyle w:val="Heading3"/>
      </w:pPr>
      <w:r>
        <w:t>Apparatus / Materials Required</w:t>
      </w:r>
    </w:p>
    <w:p>
      <w:pPr>
        <w:pStyle w:val="ListBullet"/>
      </w:pPr>
      <w:r>
        <w:t>Burette, pipette, conical flask</w:t>
      </w:r>
    </w:p>
    <w:p>
      <w:pPr>
        <w:pStyle w:val="ListBullet"/>
      </w:pPr>
      <w:r>
        <w:t>Standard AgNO₃ solution (0.02 N)</w:t>
      </w:r>
    </w:p>
    <w:p>
      <w:pPr>
        <w:pStyle w:val="ListBullet"/>
      </w:pPr>
      <w:r>
        <w:t>Potassium chromate indicator</w:t>
      </w:r>
    </w:p>
    <w:p>
      <w:pPr>
        <w:pStyle w:val="Heading3"/>
      </w:pPr>
      <w:r>
        <w:t>Theory</w:t>
      </w:r>
    </w:p>
    <w:p>
      <w:pPr>
        <w:jc w:val="both"/>
      </w:pPr>
      <w:r>
        <w:t>Silver nitrate reacts with chloride ions to form a white precipitate of silver chloride. After all chloride has reacted, the next drop of silver nitrate forms red-brown silver chromate with the indicator, marking the end point.</w:t>
      </w:r>
    </w:p>
    <w:p>
      <w:pPr>
        <w:spacing w:after="120" w:before="40"/>
        <w:jc w:val="center"/>
      </w:pPr>
      <w:r>
        <w:rPr>
          <w:b/>
          <w:color w:val="7C2D12"/>
        </w:rPr>
        <w:t>Chloride (mg/L) = V(AgNO₃) × N × 35.45 × 1000 / V(sample)</w:t>
      </w:r>
    </w:p>
    <w:p>
      <w:pPr>
        <w:pStyle w:val="Heading3"/>
      </w:pPr>
      <w:r>
        <w:t>Procedure</w:t>
      </w:r>
    </w:p>
    <w:p>
      <w:pPr>
        <w:pStyle w:val="ListNumber"/>
      </w:pPr>
      <w:r>
        <w:t>Pipette 50 mL of the water sample into a flask.</w:t>
      </w:r>
    </w:p>
    <w:p>
      <w:pPr>
        <w:pStyle w:val="ListNumber"/>
      </w:pPr>
      <w:r>
        <w:t>Add 1 mL of potassium chromate indicator.</w:t>
      </w:r>
    </w:p>
    <w:p>
      <w:pPr>
        <w:pStyle w:val="ListNumber"/>
      </w:pPr>
      <w:r>
        <w:t>Titrate with AgNO₃ until a faint red-brown colour persists.</w:t>
      </w:r>
    </w:p>
    <w:p>
      <w:pPr>
        <w:pStyle w:val="ListNumber"/>
      </w:pPr>
      <w:r>
        <w:t>Repeat for concordant readings.</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5D220E"/>
          </w:tcPr>
          <w:p>
            <w:pPr>
              <w:spacing w:after="0"/>
              <w:jc w:val="center"/>
            </w:pPr>
            <w:r/>
            <w:r>
              <w:rPr>
                <w:b/>
                <w:color w:val="FFFFFF"/>
                <w:sz w:val="20"/>
              </w:rPr>
              <w:t>S. No.</w:t>
            </w:r>
          </w:p>
        </w:tc>
        <w:tc>
          <w:tcPr>
            <w:tcW w:type="dxa" w:w="2353"/>
            <w:vAlign w:val="center"/>
            <w:shd w:val="clear" w:color="auto" w:fill="5D220E"/>
          </w:tcPr>
          <w:p>
            <w:pPr>
              <w:spacing w:after="0"/>
              <w:jc w:val="center"/>
            </w:pPr>
            <w:r/>
            <w:r>
              <w:rPr>
                <w:b/>
                <w:color w:val="FFFFFF"/>
                <w:sz w:val="20"/>
              </w:rPr>
              <w:t>Initial (mL)</w:t>
            </w:r>
          </w:p>
        </w:tc>
        <w:tc>
          <w:tcPr>
            <w:tcW w:type="dxa" w:w="2353"/>
            <w:vAlign w:val="center"/>
            <w:shd w:val="clear" w:color="auto" w:fill="5D220E"/>
          </w:tcPr>
          <w:p>
            <w:pPr>
              <w:spacing w:after="0"/>
              <w:jc w:val="center"/>
            </w:pPr>
            <w:r/>
            <w:r>
              <w:rPr>
                <w:b/>
                <w:color w:val="FFFFFF"/>
                <w:sz w:val="20"/>
              </w:rPr>
              <w:t>Final (mL)</w:t>
            </w:r>
          </w:p>
        </w:tc>
        <w:tc>
          <w:tcPr>
            <w:tcW w:type="dxa" w:w="2353"/>
            <w:vAlign w:val="center"/>
            <w:shd w:val="clear" w:color="auto" w:fill="5D220E"/>
          </w:tcPr>
          <w:p>
            <w:pPr>
              <w:spacing w:after="0"/>
              <w:jc w:val="center"/>
            </w:pPr>
            <w:r/>
            <w:r>
              <w:rPr>
                <w:b/>
                <w:color w:val="FFFFFF"/>
                <w:sz w:val="20"/>
              </w:rPr>
              <w:t>Volume (mL)</w:t>
            </w:r>
          </w:p>
        </w:tc>
      </w:tr>
      <w:tr>
        <w:tc>
          <w:tcPr>
            <w:tcW w:type="dxa" w:w="2353"/>
            <w:vAlign w:val="center"/>
          </w:tcPr>
          <w:p>
            <w:pPr>
              <w:spacing w:after="0"/>
              <w:jc w:val="center"/>
            </w:pPr>
            <w:r/>
            <w:r>
              <w:rPr>
                <w:sz w:val="20"/>
              </w:rPr>
              <w:t>1</w:t>
            </w:r>
          </w:p>
        </w:tc>
        <w:tc>
          <w:tcPr>
            <w:tcW w:type="dxa" w:w="2353"/>
            <w:vAlign w:val="center"/>
          </w:tcPr>
          <w:p>
            <w:pPr>
              <w:spacing w:after="0"/>
              <w:jc w:val="center"/>
            </w:pPr>
            <w:r/>
            <w:r>
              <w:rPr>
                <w:sz w:val="20"/>
              </w:rPr>
              <w:t>0.0</w:t>
            </w:r>
          </w:p>
        </w:tc>
        <w:tc>
          <w:tcPr>
            <w:tcW w:type="dxa" w:w="2353"/>
            <w:vAlign w:val="center"/>
          </w:tcPr>
          <w:p>
            <w:pPr>
              <w:spacing w:after="0"/>
              <w:jc w:val="center"/>
            </w:pPr>
            <w:r/>
            <w:r>
              <w:rPr>
                <w:sz w:val="20"/>
              </w:rPr>
              <w:t>8.3</w:t>
            </w:r>
          </w:p>
        </w:tc>
        <w:tc>
          <w:tcPr>
            <w:tcW w:type="dxa" w:w="2353"/>
            <w:vAlign w:val="center"/>
          </w:tcPr>
          <w:p>
            <w:pPr>
              <w:spacing w:after="0"/>
              <w:jc w:val="center"/>
            </w:pPr>
            <w:r/>
            <w:r>
              <w:rPr>
                <w:sz w:val="20"/>
              </w:rPr>
              <w:t>8.3</w:t>
            </w:r>
          </w:p>
        </w:tc>
      </w:tr>
      <w:tr>
        <w:tc>
          <w:tcPr>
            <w:tcW w:type="dxa" w:w="2353"/>
            <w:vAlign w:val="center"/>
            <w:shd w:val="clear" w:color="auto" w:fill="F2EAE7"/>
          </w:tcPr>
          <w:p>
            <w:pPr>
              <w:spacing w:after="0"/>
              <w:jc w:val="center"/>
            </w:pPr>
            <w:r/>
            <w:r>
              <w:rPr>
                <w:sz w:val="20"/>
              </w:rPr>
              <w:t>2</w:t>
            </w:r>
          </w:p>
        </w:tc>
        <w:tc>
          <w:tcPr>
            <w:tcW w:type="dxa" w:w="2353"/>
            <w:vAlign w:val="center"/>
            <w:shd w:val="clear" w:color="auto" w:fill="F2EAE7"/>
          </w:tcPr>
          <w:p>
            <w:pPr>
              <w:spacing w:after="0"/>
              <w:jc w:val="center"/>
            </w:pPr>
            <w:r/>
            <w:r>
              <w:rPr>
                <w:sz w:val="20"/>
              </w:rPr>
              <w:t>8.3</w:t>
            </w:r>
          </w:p>
        </w:tc>
        <w:tc>
          <w:tcPr>
            <w:tcW w:type="dxa" w:w="2353"/>
            <w:vAlign w:val="center"/>
            <w:shd w:val="clear" w:color="auto" w:fill="F2EAE7"/>
          </w:tcPr>
          <w:p>
            <w:pPr>
              <w:spacing w:after="0"/>
              <w:jc w:val="center"/>
            </w:pPr>
            <w:r/>
            <w:r>
              <w:rPr>
                <w:sz w:val="20"/>
              </w:rPr>
              <w:t>16.4</w:t>
            </w:r>
          </w:p>
        </w:tc>
        <w:tc>
          <w:tcPr>
            <w:tcW w:type="dxa" w:w="2353"/>
            <w:vAlign w:val="center"/>
            <w:shd w:val="clear" w:color="auto" w:fill="F2EAE7"/>
          </w:tcPr>
          <w:p>
            <w:pPr>
              <w:spacing w:after="0"/>
              <w:jc w:val="center"/>
            </w:pPr>
            <w:r/>
            <w:r>
              <w:rPr>
                <w:sz w:val="20"/>
              </w:rPr>
              <w:t>8.1</w:t>
            </w:r>
          </w:p>
        </w:tc>
      </w:tr>
      <w:tr>
        <w:tc>
          <w:tcPr>
            <w:tcW w:type="dxa" w:w="2353"/>
            <w:vAlign w:val="center"/>
          </w:tcPr>
          <w:p>
            <w:pPr>
              <w:spacing w:after="0"/>
              <w:jc w:val="center"/>
            </w:pPr>
            <w:r/>
            <w:r>
              <w:rPr>
                <w:sz w:val="20"/>
              </w:rPr>
              <w:t>3</w:t>
            </w:r>
          </w:p>
        </w:tc>
        <w:tc>
          <w:tcPr>
            <w:tcW w:type="dxa" w:w="2353"/>
            <w:vAlign w:val="center"/>
          </w:tcPr>
          <w:p>
            <w:pPr>
              <w:spacing w:after="0"/>
              <w:jc w:val="center"/>
            </w:pPr>
            <w:r/>
            <w:r>
              <w:rPr>
                <w:sz w:val="20"/>
              </w:rPr>
              <w:t>16.4</w:t>
            </w:r>
          </w:p>
        </w:tc>
        <w:tc>
          <w:tcPr>
            <w:tcW w:type="dxa" w:w="2353"/>
            <w:vAlign w:val="center"/>
          </w:tcPr>
          <w:p>
            <w:pPr>
              <w:spacing w:after="0"/>
              <w:jc w:val="center"/>
            </w:pPr>
            <w:r/>
            <w:r>
              <w:rPr>
                <w:sz w:val="20"/>
              </w:rPr>
              <w:t>24.5</w:t>
            </w:r>
          </w:p>
        </w:tc>
        <w:tc>
          <w:tcPr>
            <w:tcW w:type="dxa" w:w="2353"/>
            <w:vAlign w:val="center"/>
          </w:tcPr>
          <w:p>
            <w:pPr>
              <w:spacing w:after="0"/>
              <w:jc w:val="center"/>
            </w:pPr>
            <w:r/>
            <w:r>
              <w:rPr>
                <w:sz w:val="20"/>
              </w:rPr>
              <w:t>8.1</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Result</w:t>
            </w:r>
          </w:p>
          <w:p>
            <w:pPr>
              <w:spacing w:after="0"/>
            </w:pPr>
            <w:r>
              <w:t>Chloride content of the water sample ≈ 115 mg/L (sample result).</w:t>
            </w:r>
          </w:p>
        </w:tc>
      </w:tr>
    </w:tbl>
    <w:p>
      <w:pPr>
        <w:spacing w:after="40"/>
      </w:pPr>
    </w:p>
    <w:p>
      <w:pPr>
        <w:pStyle w:val="Heading3"/>
      </w:pPr>
      <w:r>
        <w:t>Precautions</w:t>
      </w:r>
    </w:p>
    <w:p>
      <w:pPr>
        <w:pStyle w:val="ListBullet"/>
      </w:pPr>
      <w:r>
        <w:t>The sample should be neutral (pH 7–8).</w:t>
      </w:r>
    </w:p>
    <w:p>
      <w:pPr>
        <w:pStyle w:val="ListBullet"/>
      </w:pPr>
      <w:r>
        <w:t>Swirl constantly near the end point.</w:t>
      </w:r>
    </w:p>
    <w:p>
      <w:pPr>
        <w:pStyle w:val="Heading1"/>
      </w:pPr>
      <w:r>
        <w:t>Viva Voce: Frequently Asked Questions</w:t>
      </w:r>
    </w:p>
    <w:p>
      <w:pPr>
        <w:keepNext/>
        <w:spacing w:after="20"/>
      </w:pPr>
      <w:r>
        <w:rPr>
          <w:b/>
          <w:color w:val="7C2D12"/>
        </w:rPr>
        <w:t xml:space="preserve">Q1. </w:t>
      </w:r>
      <w:r>
        <w:rPr>
          <w:b/>
        </w:rPr>
        <w:t>What is least count?</w:t>
      </w:r>
    </w:p>
    <w:p>
      <w:pPr>
        <w:spacing w:after="120"/>
      </w:pPr>
      <w:r>
        <w:rPr>
          <w:color w:val="1C1917"/>
        </w:rPr>
        <w:t>The smallest value that an instrument can measure accurately.</w:t>
      </w:r>
    </w:p>
    <w:p>
      <w:pPr>
        <w:keepNext/>
        <w:spacing w:after="20"/>
      </w:pPr>
      <w:r>
        <w:rPr>
          <w:b/>
          <w:color w:val="7C2D12"/>
        </w:rPr>
        <w:t xml:space="preserve">Q2. </w:t>
      </w:r>
      <w:r>
        <w:rPr>
          <w:b/>
        </w:rPr>
        <w:t>Why are multiple readings taken?</w:t>
      </w:r>
    </w:p>
    <w:p>
      <w:pPr>
        <w:spacing w:after="120"/>
      </w:pPr>
      <w:r>
        <w:rPr>
          <w:color w:val="1C1917"/>
        </w:rPr>
        <w:t>To reduce random errors and obtain a more reliable mean value.</w:t>
      </w:r>
    </w:p>
    <w:p>
      <w:pPr>
        <w:keepNext/>
        <w:spacing w:after="20"/>
      </w:pPr>
      <w:r>
        <w:rPr>
          <w:b/>
          <w:color w:val="7C2D12"/>
        </w:rPr>
        <w:t xml:space="preserve">Q3. </w:t>
      </w:r>
      <w:r>
        <w:rPr>
          <w:b/>
        </w:rPr>
        <w:t>What is a systematic error?</w:t>
      </w:r>
    </w:p>
    <w:p>
      <w:pPr>
        <w:spacing w:after="120"/>
      </w:pPr>
      <w:r>
        <w:rPr>
          <w:color w:val="1C1917"/>
        </w:rPr>
        <w:t>An error that shifts all readings in the same direction, such as a zero error.</w:t>
      </w:r>
    </w:p>
    <w:p>
      <w:pPr>
        <w:keepNext/>
        <w:spacing w:after="20"/>
      </w:pPr>
      <w:r>
        <w:rPr>
          <w:b/>
          <w:color w:val="7C2D12"/>
        </w:rPr>
        <w:t xml:space="preserve">Q4. </w:t>
      </w:r>
      <w:r>
        <w:rPr>
          <w:b/>
        </w:rPr>
        <w:t>Why is a graph preferred over a single calculation?</w:t>
      </w:r>
    </w:p>
    <w:p>
      <w:pPr>
        <w:spacing w:after="120"/>
      </w:pPr>
      <w:r>
        <w:rPr>
          <w:color w:val="1C1917"/>
        </w:rPr>
        <w:t>It averages out random errors and shows whether the relationship is linear.</w:t>
      </w:r>
    </w:p>
    <w:p>
      <w:pPr>
        <w:keepNext/>
        <w:spacing w:after="20"/>
      </w:pPr>
      <w:r>
        <w:rPr>
          <w:b/>
          <w:color w:val="7C2D12"/>
        </w:rPr>
        <w:t xml:space="preserve">Q5. </w:t>
      </w:r>
      <w:r>
        <w:rPr>
          <w:b/>
        </w:rPr>
        <w:t>What is the difference between accuracy and precision?</w:t>
      </w:r>
    </w:p>
    <w:p>
      <w:pPr>
        <w:spacing w:after="120"/>
      </w:pPr>
      <w:r>
        <w:rPr>
          <w:color w:val="1C1917"/>
        </w:rPr>
        <w:t>Accuracy is closeness to the true value; precision is closeness of repeated readings to each other.</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t xml:space="preserv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val="0"/>
        <w:color w:val="72706F"/>
        <w:sz w:val="17"/>
      </w:rPr>
      <w:t>Engineering Chemistry Practical File</w:t>
    </w:r>
    <w:r>
      <w:rPr>
        <w:color w:val="72706F"/>
        <w:sz w:val="17"/>
      </w:rPr>
      <w:tab/>
      <w:t>B.Tech I Sem, Section 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E2D1CB"/>
      <w:pBdr>
        <w:left w:val="single" w:sz="36" w:space="8" w:color="7C2D12"/>
      </w:pBdr>
    </w:pPr>
    <w:rPr>
      <w:rFonts w:ascii="Sora" w:hAnsi="Sora" w:cs="Sora" w:eastAsia="Sora"/>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Sora" w:hAnsi="Sora" w:cs="Sora" w:eastAsia="Sora"/>
      <w:b/>
      <w:bCs/>
      <w:i w:val="0"/>
      <w:color w:val="7C2D1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Sora" w:hAnsi="Sora" w:cs="Sora" w:eastAsia="Sora"/>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Sora" w:hAnsi="Sora" w:cs="Sora" w:eastAsia="Sora"/>
      <w:b/>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Sora" w:hAnsi="Sora" w:cs="Sora" w:eastAsia="Sora"/>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Sora" w:hAnsi="Sora" w:cs="Sora" w:eastAsia="Sora"/>
      <w:b/>
      <w:sz w:val="24"/>
      <w:szCs w:val="24"/>
    </w:rPr>
  </w:style>
  <w:style w:type="paragraph" w:customStyle="1" w:styleId="TOC2">
    <w:name w:val="TOC 2"/>
    <w:basedOn w:val="Normal"/>
    <w:pPr>
      <w:tabs>
        <w:tab w:pos="9411"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