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thinThickThinMediumGap" w:sz="24" w:space="0" w:color="7C2D12"/>
          <w:left w:val="thinThickThinMediumGap" w:sz="24" w:space="0" w:color="7C2D12"/>
          <w:bottom w:val="thinThickThinMediumGap" w:sz="24" w:space="0" w:color="7C2D12"/>
          <w:right w:val="thinThickThinMediumGap" w:sz="24" w:space="0" w:color="7C2D12"/>
        </w:tblBorders>
        <w:tblCellMar>
          <w:top w:w="360" w:type="dxa"/>
          <w:left w:w="500" w:type="dxa"/>
          <w:bottom w:w="300" w:type="dxa"/>
          <w:right w:w="500" w:type="dxa"/>
        </w:tblCellMar>
      </w:tblPr>
      <w:tblGrid>
        <w:gridCol w:w="9412"/>
      </w:tblGrid>
      <w:tr>
        <w:trPr>
          <w:trHeight w:val="14071" w:hRule="exact"/>
        </w:trPr>
        <w:tc>
          <w:tcPr>
            <w:tcW w:type="dxa" w:w="9411"/>
          </w:tcPr>
          <w:p>
            <w:pPr>
              <w:spacing w:after="200"/>
              <w:jc w:val="center"/>
            </w:pPr>
            <w:r>
              <w:rPr>
                <w:b/>
                <w:i w:val="0"/>
                <w:color w:val="767676"/>
                <w:sz w:val="22"/>
              </w:rPr>
              <w:t>A PROJECT REPORT ON</w:t>
            </w:r>
          </w:p>
          <w:p>
            <w:pPr>
              <w:pStyle w:val="Title"/>
              <w:jc w:val="center"/>
            </w:pPr>
            <w:r>
              <w:rPr>
                <w:color w:val="7C2D12"/>
                <w:sz w:val="48"/>
              </w:rPr>
              <w:t>Expense Tracker with Budget Insights</w:t>
            </w:r>
          </w:p>
          <w:p>
            <w:pPr>
              <w:spacing w:after="280"/>
              <w:jc w:val="center"/>
            </w:pPr>
            <w:r>
              <w:rPr>
                <w:b w:val="0"/>
                <w:i/>
                <w:color w:val="222222"/>
                <w:sz w:val="24"/>
              </w:rPr>
              <w:t>Personal finance app for students</w:t>
            </w:r>
          </w:p>
          <w:p>
            <w:pPr>
              <w:spacing w:after="80"/>
              <w:jc w:val="center"/>
            </w:pPr>
            <w:r>
              <w:rPr>
                <w:b w:val="0"/>
                <w:i w:val="0"/>
                <w:color w:val="767676"/>
                <w:sz w:val="21"/>
              </w:rPr>
              <w:t>Submitted in partial fulfilment of the requirements for the award of the degree of</w:t>
            </w:r>
          </w:p>
          <w:p>
            <w:pPr>
              <w:spacing w:after="40"/>
              <w:jc w:val="center"/>
            </w:pPr>
            <w:r>
              <w:rPr>
                <w:b/>
                <w:i w:val="0"/>
                <w:color w:val="222222"/>
                <w:sz w:val="26"/>
              </w:rPr>
              <w:t>BACHELOR OF COMPUTER APPLICATIONS</w:t>
            </w:r>
          </w:p>
          <w:p>
            <w:pPr>
              <w:spacing w:after="40"/>
              <w:jc w:val="center"/>
            </w:pPr>
            <w:r>
              <w:rPr>
                <w:b w:val="0"/>
                <w:i/>
                <w:color w:val="767676"/>
                <w:sz w:val="21"/>
              </w:rPr>
              <w:t>in</w:t>
            </w:r>
          </w:p>
          <w:p>
            <w:pPr>
              <w:spacing w:after="280"/>
              <w:jc w:val="center"/>
            </w:pPr>
            <w:r>
              <w:rPr>
                <w:b/>
                <w:i w:val="0"/>
                <w:color w:val="222222"/>
                <w:sz w:val="24"/>
              </w:rPr>
              <w:t>Computer Applications</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7C2D12"/>
                <w:left w:val="thinThickThinMediumGap" w:sz="24" w:space="0" w:color="7C2D12"/>
                <w:bottom w:val="thinThickThinMediumGap" w:sz="24" w:space="0" w:color="7C2D12"/>
                <w:right w:val="thinThickThinMediumGap" w:sz="24" w:space="0" w:color="7C2D12"/>
              </w:tblBorders>
            </w:tblPr>
            <w:tblGrid>
              <w:gridCol w:w="1462"/>
            </w:tblGrid>
            <w:tr>
              <w:trPr>
                <w:trHeight w:val="1463" w:hRule="exact"/>
              </w:trPr>
              <w:tc>
                <w:tcPr>
                  <w:tcW w:type="dxa" w:w="1463"/>
                  <w:shd w:val="clear" w:color="auto" w:fill="F2EAE7"/>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7C2D12"/>
                      <w:left w:val="single" w:sz="8" w:space="0" w:color="7C2D12"/>
                      <w:bottom w:val="single" w:sz="8" w:space="0" w:color="7C2D12"/>
                      <w:right w:val="single" w:sz="8" w:space="0" w:color="7C2D12"/>
                    </w:tblBorders>
                  </w:tblPr>
                  <w:tblGrid>
                    <w:gridCol w:w="884"/>
                  </w:tblGrid>
                  <w:tr>
                    <w:trPr>
                      <w:trHeight w:val="884" w:hRule="exact"/>
                    </w:trPr>
                    <w:tc>
                      <w:tcPr>
                        <w:tcW w:type="dxa" w:w="884"/>
                        <w:shd w:val="clear" w:color="auto" w:fill="E2D1CB"/>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7C2D12"/>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222222"/>
                <w:sz w:val="12"/>
              </w:rPr>
            </w:r>
          </w:p>
          <w:tbl>
            <w:tblPr>
              <w:tblLayout w:type="fixed"/>
              <w:tblLook w:firstColumn="1" w:firstRow="1" w:lastColumn="0" w:lastRow="0" w:noHBand="0" w:noVBand="1" w:val="04A0"/>
              <w:tblW w:w="8278" w:type="dxa"/>
              <w:tblLayout w:type="fixed"/>
              <w:jc w:val="center"/>
              <w:tblBorders>
                <w:top w:val="nil"/>
                <w:left w:val="nil"/>
                <w:bottom w:val="nil"/>
                <w:right w:val="nil"/>
                <w:insideH w:val="nil"/>
                <w:insideV w:val="nil"/>
              </w:tblBorders>
            </w:tblPr>
            <w:tblGrid>
              <w:gridCol w:w="4139"/>
              <w:gridCol w:w="4139"/>
            </w:tblGrid>
            <w:tr>
              <w:tc>
                <w:tcPr>
                  <w:tcW w:type="dxa" w:w="4139"/>
                </w:tcPr>
                <w:p>
                  <w:pPr>
                    <w:jc w:val="center"/>
                  </w:pPr>
                  <w:r>
                    <w:rPr>
                      <w:b/>
                      <w:i w:val="0"/>
                      <w:caps/>
                      <w:color w:val="767676"/>
                      <w:sz w:val="19"/>
                      <w:spacing w:val="20"/>
                    </w:rPr>
                    <w:t>Submitted by</w:t>
                  </w:r>
                </w:p>
                <w:p>
                  <w:pPr>
                    <w:spacing w:after="0"/>
                    <w:jc w:val="center"/>
                  </w:pPr>
                  <w:r>
                    <w:rPr>
                      <w:b/>
                      <w:i w:val="0"/>
                      <w:color w:val="222222"/>
                      <w:sz w:val="22"/>
                    </w:rPr>
                    <w:t>Rohan Gupta (21EE008)</w:t>
                  </w:r>
                </w:p>
                <w:p>
                  <w:pPr>
                    <w:spacing w:after="0"/>
                    <w:jc w:val="center"/>
                  </w:pPr>
                  <w:r>
                    <w:rPr>
                      <w:b/>
                      <w:i w:val="0"/>
                      <w:color w:val="222222"/>
                      <w:sz w:val="22"/>
                    </w:rPr>
                    <w:t>Sneha Nair (21CE017)</w:t>
                  </w:r>
                </w:p>
                <w:p>
                  <w:pPr>
                    <w:spacing w:after="0"/>
                    <w:jc w:val="center"/>
                  </w:pPr>
                  <w:r>
                    <w:rPr>
                      <w:b/>
                      <w:i w:val="0"/>
                      <w:color w:val="222222"/>
                      <w:sz w:val="22"/>
                    </w:rPr>
                    <w:t>Arjun Rao (21CA005)</w:t>
                  </w:r>
                </w:p>
                <w:p>
                  <w:pPr>
                    <w:spacing w:after="0"/>
                    <w:jc w:val="center"/>
                  </w:pPr>
                  <w:r>
                    <w:rPr>
                      <w:b/>
                      <w:i w:val="0"/>
                      <w:color w:val="222222"/>
                      <w:sz w:val="22"/>
                    </w:rPr>
                    <w:t>Meera Joshi (21CS040)</w:t>
                  </w:r>
                </w:p>
              </w:tc>
              <w:tc>
                <w:tcPr>
                  <w:tcW w:type="dxa" w:w="4139"/>
                </w:tcPr>
                <w:p>
                  <w:pPr>
                    <w:jc w:val="center"/>
                  </w:pPr>
                  <w:r>
                    <w:rPr>
                      <w:b/>
                      <w:i w:val="0"/>
                      <w:caps/>
                      <w:color w:val="767676"/>
                      <w:sz w:val="19"/>
                      <w:spacing w:val="20"/>
                    </w:rPr>
                    <w:t>Under the guidance of</w:t>
                  </w:r>
                </w:p>
                <w:p>
                  <w:pPr>
                    <w:spacing w:after="0"/>
                    <w:jc w:val="center"/>
                  </w:pPr>
                  <w:r>
                    <w:rPr>
                      <w:b/>
                      <w:i w:val="0"/>
                      <w:color w:val="222222"/>
                      <w:sz w:val="22"/>
                    </w:rPr>
                    <w:t>Dr. M. Fernandes</w:t>
                  </w:r>
                </w:p>
              </w:tc>
            </w:tr>
          </w:tbl>
          <w:p/>
          <w:p>
            <w:pPr>
              <w:spacing w:after="200"/>
              <w:jc w:val="center"/>
            </w:pPr>
            <w:r>
              <w:rPr>
                <w:b w:val="0"/>
                <w:i w:val="0"/>
                <w:color w:val="222222"/>
                <w:sz w:val="12"/>
              </w:rPr>
            </w:r>
          </w:p>
          <w:p>
            <w:pPr>
              <w:spacing w:after="40"/>
              <w:jc w:val="center"/>
            </w:pPr>
            <w:r>
              <w:rPr>
                <w:b/>
                <w:i w:val="0"/>
                <w:color w:val="222222"/>
                <w:sz w:val="22"/>
              </w:rPr>
              <w:t>Department of Computer Applications</w:t>
            </w:r>
          </w:p>
          <w:p>
            <w:pPr>
              <w:spacing w:after="40"/>
              <w:jc w:val="center"/>
            </w:pPr>
            <w:r>
              <w:rPr>
                <w:b/>
                <w:i w:val="0"/>
                <w:caps/>
                <w:color w:val="7C2D12"/>
                <w:sz w:val="26"/>
              </w:rPr>
              <w:t>Lakeview College of Technology, Bhopal</w:t>
            </w:r>
          </w:p>
          <w:p>
            <w:pPr>
              <w:spacing w:after="0"/>
              <w:jc w:val="center"/>
            </w:pPr>
            <w:r>
              <w:rPr>
                <w:b w:val="0"/>
                <w:i w:val="0"/>
                <w:color w:val="767676"/>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7C2D12"/>
          <w:left w:val="thinThickSmallGap" w:sz="18" w:space="0" w:color="7C2D12"/>
          <w:bottom w:val="thinThickSmallGap" w:sz="18" w:space="0" w:color="7C2D12"/>
          <w:right w:val="thinThickSmallGap" w:sz="18" w:space="0" w:color="7C2D12"/>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Roboto" w:hAnsi="Roboto" w:cs="Roboto" w:eastAsia="Roboto"/>
                <w:b/>
                <w:color w:val="7C2D12"/>
                <w:sz w:val="44"/>
              </w:rPr>
              <w:t>CERTIFICATE</w:t>
            </w:r>
          </w:p>
          <w:p>
            <w:pPr>
              <w:spacing w:after="240" w:line="360" w:lineRule="auto"/>
              <w:jc w:val="both"/>
            </w:pPr>
            <w:r>
              <w:t>This is to certify that the project report entitled “Expense Tracker with Budget Insights” is a bonafide record of the work carried out by Rohan Gupta (21EE008), Sneha Nair (21CE017), Arjun Rao (21CA005), Meera Joshi (21CS040) in partial fulfilment of the requirements for the award of the degree of Bachelor of Computer Applications in Computer Applications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Dr. M. Fernandes</w:t>
                    <w:br/>
                  </w:r>
                  <w:r>
                    <w:rPr>
                      <w:color w:val="767676"/>
                    </w:rPr>
                    <w:t>Project Guide</w:t>
                  </w:r>
                </w:p>
              </w:tc>
              <w:tc>
                <w:tcPr>
                  <w:tcW w:type="dxa" w:w="3137"/>
                </w:tcPr>
                <w:p>
                  <w:pPr>
                    <w:jc w:val="center"/>
                  </w:pPr>
                  <w:r>
                    <w:rPr>
                      <w:b/>
                    </w:rPr>
                    <w:t>Dr. S. Kulkarni</w:t>
                    <w:br/>
                  </w:r>
                  <w:r>
                    <w:rPr>
                      <w:color w:val="767676"/>
                    </w:rPr>
                    <w:t>Head of Department</w:t>
                  </w:r>
                </w:p>
              </w:tc>
              <w:tc>
                <w:tcPr>
                  <w:tcW w:type="dxa" w:w="3137"/>
                </w:tcPr>
                <w:p>
                  <w:pPr>
                    <w:jc w:val="center"/>
                  </w:pPr>
                  <w:r>
                    <w:rPr>
                      <w:b/>
                    </w:rPr>
                    <w:t>External Examiner</w:t>
                    <w:br/>
                  </w:r>
                  <w:r>
                    <w:rPr>
                      <w:color w:val="767676"/>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“Expense Tracker with Budget Insights” submitted to the Department of Computer Applications, Lakeview College of Technology, is a record of original work done by us under the guidance of Dr. M. Fernandes.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Rohan Gupta · Sneha Nair · Arjun Rao · Meera Joshi</w:t>
      </w:r>
    </w:p>
    <w:p>
      <w:pPr>
        <w:pStyle w:val="Heading1"/>
      </w:pPr>
      <w:r>
        <w:t>Acknowledgement</w:t>
      </w:r>
    </w:p>
    <w:p>
      <w:pPr>
        <w:jc w:val="both"/>
      </w:pPr>
      <w:r>
        <w:t>We express our sincere gratitude to our project guide, Dr. M. Fernandes, for constant guidance, encouragement and valuable feedback at every stage of this project.</w:t>
      </w:r>
    </w:p>
    <w:p>
      <w:pPr>
        <w:jc w:val="both"/>
      </w:pPr>
      <w:r>
        <w:t>We thank Dr. S. Kulkarni, Head of the Department of Computer Applications,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Tracking personal expenses is still handled manually in most places — slow, error-prone and hard to track. Expense Tracker with Budget Insights addresses this gap. Current methods are manual, slow and hard to scale. Affordable technology now makes automation practical. The system is organised into 4 stages — input, process, store, output — and is built with Kotlin, Room DB, Firebase. In our test setup it achieved 2.9× more monthly savings. This report presents the problem, a review of existing approaches, the requirements, the design and implementation, the testing carried out and the results obtained.</w:t>
      </w:r>
    </w:p>
    <w:p>
      <w:r>
        <w:rPr>
          <w:i/>
          <w:color w:val="767676"/>
        </w:rPr>
        <w:t>Keywords: Kotlin, Room DB, Firebase, MPAndroidChart</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2. Literature Review</w:t>
      </w:r>
      <w:r>
        <w:tab/>
        <w:t>8</w:t>
      </w:r>
    </w:p>
    <w:p>
      <w:pPr>
        <w:pStyle w:val="TOC2"/>
      </w:pPr>
      <w:r>
        <w:t>2.1  Existing Work</w:t>
      </w:r>
      <w:r>
        <w:tab/>
        <w:t>8</w:t>
      </w:r>
    </w:p>
    <w:p>
      <w:pPr>
        <w:pStyle w:val="TOC2"/>
      </w:pPr>
      <w:r>
        <w:t>2.2  Research Gap</w:t>
      </w:r>
      <w:r>
        <w:tab/>
        <w:t>8</w:t>
      </w:r>
    </w:p>
    <w:p>
      <w:pPr>
        <w:pStyle w:val="TOC1"/>
      </w:pPr>
      <w:r>
        <w:t>3. System Design</w:t>
      </w:r>
      <w:r>
        <w:tab/>
        <w:t>9</w:t>
      </w:r>
    </w:p>
    <w:p>
      <w:pPr>
        <w:pStyle w:val="TOC2"/>
      </w:pPr>
      <w:r>
        <w:t>3.1  Proposed System</w:t>
      </w:r>
      <w:r>
        <w:tab/>
        <w:t>9</w:t>
      </w:r>
    </w:p>
    <w:p>
      <w:pPr>
        <w:pStyle w:val="TOC2"/>
      </w:pPr>
      <w:r>
        <w:t>3.2  System Architecture</w:t>
      </w:r>
      <w:r>
        <w:tab/>
        <w:t>9</w:t>
      </w:r>
    </w:p>
    <w:p>
      <w:pPr>
        <w:pStyle w:val="TOC2"/>
      </w:pPr>
      <w:r>
        <w:t>3.3  Technology Stack</w:t>
      </w:r>
      <w:r>
        <w:tab/>
        <w:t>9</w:t>
      </w:r>
    </w:p>
    <w:p>
      <w:pPr>
        <w:pStyle w:val="TOC1"/>
      </w:pPr>
      <w:r>
        <w:t>4. 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5. Testing and Results</w:t>
      </w:r>
      <w:r>
        <w:tab/>
        <w:t>12</w:t>
      </w:r>
    </w:p>
    <w:p>
      <w:pPr>
        <w:pStyle w:val="TOC2"/>
      </w:pPr>
      <w:r>
        <w:t>5.1  Testing Strategy</w:t>
      </w:r>
      <w:r>
        <w:tab/>
        <w:t>12</w:t>
      </w:r>
    </w:p>
    <w:p>
      <w:pPr>
        <w:pStyle w:val="TOC2"/>
      </w:pPr>
      <w:r>
        <w:t>5.2  Test Cases</w:t>
      </w:r>
      <w:r>
        <w:tab/>
        <w:t>12</w:t>
      </w:r>
    </w:p>
    <w:p>
      <w:pPr>
        <w:pStyle w:val="TOC2"/>
      </w:pPr>
      <w:r>
        <w:t>5.3  Results</w:t>
      </w:r>
      <w:r>
        <w:tab/>
        <w:t>12</w:t>
      </w:r>
    </w:p>
    <w:p>
      <w:pPr>
        <w:pStyle w:val="TOC1"/>
      </w:pPr>
      <w:r>
        <w:t>6. Conclusion and Future Scope</w:t>
      </w:r>
      <w:r>
        <w:tab/>
        <w:t>13</w:t>
      </w:r>
    </w:p>
    <w:p>
      <w:pPr>
        <w:pStyle w:val="TOC2"/>
      </w:pPr>
      <w:r>
        <w:t>6.1  Conclusion</w:t>
      </w:r>
      <w:r>
        <w:tab/>
        <w:t>13</w:t>
      </w:r>
    </w:p>
    <w:p>
      <w:pPr>
        <w:pStyle w:val="TOC2"/>
      </w:pPr>
      <w:r>
        <w:t>6.2  Future Scope</w:t>
      </w:r>
      <w:r>
        <w:tab/>
        <w:t>13</w:t>
      </w:r>
    </w:p>
    <w:p>
      <w:pPr>
        <w:pStyle w:val="TOC1"/>
      </w:pPr>
      <w:r>
        <w:t>7. References</w:t>
      </w:r>
      <w:r>
        <w:tab/>
        <w:t>14</w:t>
      </w:r>
    </w:p>
    <w:p>
      <w:pPr>
        <w:spacing w:after="0"/>
      </w:pPr>
      <w:r>
        <w:fldChar w:fldCharType="end"/>
      </w:r>
    </w:p>
    <w:p>
      <w:pPr>
        <w:pStyle w:val="Heading1"/>
      </w:pPr>
      <w:r>
        <w:t>1. Introduction</w:t>
      </w:r>
    </w:p>
    <w:p>
      <w:pPr>
        <w:pStyle w:val="Heading2"/>
      </w:pPr>
      <w:r>
        <w:t>1.1  Background</w:t>
      </w:r>
    </w:p>
    <w:p>
      <w:pPr>
        <w:jc w:val="both"/>
      </w:pPr>
      <w:r>
        <w:t>Expense Tracker with Budget Insights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Tracking personal expenses is still handled manually in most places — slow, error-prone and hard to track. The key problems identified during our preliminary study are:</w:t>
      </w:r>
    </w:p>
    <w:p>
      <w:pPr>
        <w:pStyle w:val="ListBullet"/>
      </w:pPr>
      <w:r>
        <w:t>Manual work — Tracking personal expenses takes hours of repetitive effort.</w:t>
      </w:r>
    </w:p>
    <w:p>
      <w:pPr>
        <w:pStyle w:val="ListBullet"/>
      </w:pPr>
      <w:r>
        <w:t>Errors — Mistakes creep in and are hard to trace.</w:t>
      </w:r>
    </w:p>
    <w:p>
      <w:pPr>
        <w:pStyle w:val="ListBullet"/>
      </w:pPr>
      <w:r>
        <w:t>No insight — College students lack data to make decisions.</w:t>
      </w:r>
    </w:p>
    <w:p>
      <w:pPr>
        <w:pStyle w:val="Heading2"/>
      </w:pPr>
      <w:r>
        <w:t>1.4  Objectives</w:t>
      </w:r>
    </w:p>
    <w:p>
      <w:r>
        <w:t>The project was planned around the following objectives:</w:t>
      </w:r>
    </w:p>
    <w:p>
      <w:pPr>
        <w:pStyle w:val="ListNumber"/>
      </w:pPr>
      <w:r>
        <w:t>Automate the core steps of tracking personal expenses</w:t>
      </w:r>
    </w:p>
    <w:p>
      <w:pPr>
        <w:pStyle w:val="ListNumber"/>
      </w:pPr>
      <w:r>
        <w:t>Give college students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440"/>
        <w:gridCol w:w="3486"/>
        <w:gridCol w:w="3486"/>
      </w:tblGrid>
      <w:tr>
        <w:trPr>
          <w:tblHeader/>
        </w:trPr>
        <w:tc>
          <w:tcPr>
            <w:tcW w:type="dxa" w:w="2440"/>
            <w:vAlign w:val="center"/>
            <w:shd w:val="clear" w:color="auto" w:fill="5D220E"/>
          </w:tcPr>
          <w:p>
            <w:pPr>
              <w:spacing w:after="0"/>
            </w:pPr>
            <w:r/>
            <w:r>
              <w:rPr>
                <w:b/>
                <w:color w:val="FFFFFF"/>
                <w:sz w:val="19"/>
              </w:rPr>
              <w:t>Study / system</w:t>
            </w:r>
          </w:p>
        </w:tc>
        <w:tc>
          <w:tcPr>
            <w:tcW w:type="dxa" w:w="3486"/>
            <w:vAlign w:val="center"/>
            <w:shd w:val="clear" w:color="auto" w:fill="5D220E"/>
          </w:tcPr>
          <w:p>
            <w:pPr>
              <w:spacing w:after="0"/>
            </w:pPr>
            <w:r/>
            <w:r>
              <w:rPr>
                <w:b/>
                <w:color w:val="FFFFFF"/>
                <w:sz w:val="19"/>
              </w:rPr>
              <w:t>Approach</w:t>
            </w:r>
          </w:p>
        </w:tc>
        <w:tc>
          <w:tcPr>
            <w:tcW w:type="dxa" w:w="3486"/>
            <w:vAlign w:val="center"/>
            <w:shd w:val="clear" w:color="auto" w:fill="5D220E"/>
          </w:tcPr>
          <w:p>
            <w:pPr>
              <w:spacing w:after="0"/>
            </w:pPr>
            <w:r/>
            <w:r>
              <w:rPr>
                <w:b/>
                <w:color w:val="FFFFFF"/>
                <w:sz w:val="19"/>
              </w:rPr>
              <w:t>Limitation</w:t>
            </w:r>
          </w:p>
        </w:tc>
      </w:tr>
      <w:tr>
        <w:tc>
          <w:tcPr>
            <w:tcW w:type="dxa" w:w="2440"/>
            <w:vAlign w:val="center"/>
          </w:tcPr>
          <w:p>
            <w:pPr>
              <w:spacing w:after="0"/>
            </w:pPr>
            <w:r/>
            <w:r>
              <w:rPr>
                <w:sz w:val="19"/>
              </w:rPr>
              <w:t>Study A</w:t>
            </w:r>
          </w:p>
        </w:tc>
        <w:tc>
          <w:tcPr>
            <w:tcW w:type="dxa" w:w="3486"/>
            <w:vAlign w:val="center"/>
          </w:tcPr>
          <w:p>
            <w:pPr>
              <w:spacing w:after="0"/>
            </w:pPr>
            <w:r/>
            <w:r>
              <w:rPr>
                <w:sz w:val="19"/>
              </w:rPr>
              <w:t>Rule-based automation</w:t>
            </w:r>
          </w:p>
        </w:tc>
        <w:tc>
          <w:tcPr>
            <w:tcW w:type="dxa" w:w="3486"/>
            <w:vAlign w:val="center"/>
          </w:tcPr>
          <w:p>
            <w:pPr>
              <w:spacing w:after="0"/>
            </w:pPr>
            <w:r/>
            <w:r>
              <w:rPr>
                <w:sz w:val="19"/>
              </w:rPr>
              <w:t>Not adaptive</w:t>
            </w:r>
          </w:p>
        </w:tc>
      </w:tr>
      <w:tr>
        <w:tc>
          <w:tcPr>
            <w:tcW w:type="dxa" w:w="2440"/>
            <w:vAlign w:val="center"/>
            <w:shd w:val="clear" w:color="auto" w:fill="F2EAE7"/>
          </w:tcPr>
          <w:p>
            <w:pPr>
              <w:spacing w:after="0"/>
            </w:pPr>
            <w:r/>
            <w:r>
              <w:rPr>
                <w:sz w:val="19"/>
              </w:rPr>
              <w:t>Study B</w:t>
            </w:r>
          </w:p>
        </w:tc>
        <w:tc>
          <w:tcPr>
            <w:tcW w:type="dxa" w:w="3486"/>
            <w:vAlign w:val="center"/>
            <w:shd w:val="clear" w:color="auto" w:fill="F2EAE7"/>
          </w:tcPr>
          <w:p>
            <w:pPr>
              <w:spacing w:after="0"/>
            </w:pPr>
            <w:r/>
            <w:r>
              <w:rPr>
                <w:sz w:val="19"/>
              </w:rPr>
              <w:t>Mobile data collection</w:t>
            </w:r>
          </w:p>
        </w:tc>
        <w:tc>
          <w:tcPr>
            <w:tcW w:type="dxa" w:w="3486"/>
            <w:vAlign w:val="center"/>
            <w:shd w:val="clear" w:color="auto" w:fill="F2EAE7"/>
          </w:tcPr>
          <w:p>
            <w:pPr>
              <w:spacing w:after="0"/>
            </w:pPr>
            <w:r/>
            <w:r>
              <w:rPr>
                <w:sz w:val="19"/>
              </w:rPr>
              <w:t>No analytics</w:t>
            </w:r>
          </w:p>
        </w:tc>
      </w:tr>
      <w:tr>
        <w:tc>
          <w:tcPr>
            <w:tcW w:type="dxa" w:w="2440"/>
            <w:vAlign w:val="center"/>
          </w:tcPr>
          <w:p>
            <w:pPr>
              <w:spacing w:after="0"/>
            </w:pPr>
            <w:r/>
            <w:r>
              <w:rPr>
                <w:sz w:val="19"/>
              </w:rPr>
              <w:t>Commercial tools</w:t>
            </w:r>
          </w:p>
        </w:tc>
        <w:tc>
          <w:tcPr>
            <w:tcW w:type="dxa" w:w="3486"/>
            <w:vAlign w:val="center"/>
          </w:tcPr>
          <w:p>
            <w:pPr>
              <w:spacing w:after="0"/>
            </w:pPr>
            <w:r/>
            <w:r>
              <w:rPr>
                <w:sz w:val="19"/>
              </w:rPr>
              <w:t>Full-featured suites</w:t>
            </w:r>
          </w:p>
        </w:tc>
        <w:tc>
          <w:tcPr>
            <w:tcW w:type="dxa" w:w="3486"/>
            <w:vAlign w:val="center"/>
          </w:tcPr>
          <w:p>
            <w:pPr>
              <w:spacing w:after="0"/>
            </w:pPr>
            <w:r/>
            <w:r>
              <w:rPr>
                <w:sz w:val="19"/>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5D220E"/>
          </w:tcPr>
          <w:p>
            <w:pPr>
              <w:spacing w:after="0"/>
            </w:pPr>
            <w:r/>
            <w:r>
              <w:rPr>
                <w:b/>
                <w:color w:val="FFFFFF"/>
                <w:sz w:val="19"/>
              </w:rPr>
              <w:t>Existing system</w:t>
            </w:r>
          </w:p>
        </w:tc>
        <w:tc>
          <w:tcPr>
            <w:tcW w:type="dxa" w:w="4706"/>
            <w:vAlign w:val="center"/>
            <w:shd w:val="clear" w:color="auto" w:fill="5D220E"/>
          </w:tcPr>
          <w:p>
            <w:pPr>
              <w:spacing w:after="0"/>
            </w:pPr>
            <w:r/>
            <w:r>
              <w:rPr>
                <w:b/>
                <w:color w:val="FFFFFF"/>
                <w:sz w:val="19"/>
              </w:rPr>
              <w:t>Proposed system</w:t>
            </w:r>
          </w:p>
        </w:tc>
      </w:tr>
      <w:tr>
        <w:tc>
          <w:tcPr>
            <w:tcW w:type="dxa" w:w="4706"/>
            <w:vAlign w:val="center"/>
          </w:tcPr>
          <w:p>
            <w:pPr>
              <w:spacing w:after="0"/>
            </w:pPr>
            <w:r/>
            <w:r>
              <w:rPr>
                <w:sz w:val="19"/>
              </w:rPr>
              <w:t>Manual records</w:t>
            </w:r>
          </w:p>
        </w:tc>
        <w:tc>
          <w:tcPr>
            <w:tcW w:type="dxa" w:w="4706"/>
            <w:vAlign w:val="center"/>
          </w:tcPr>
          <w:p>
            <w:pPr>
              <w:spacing w:after="0"/>
            </w:pPr>
            <w:r/>
            <w:r>
              <w:rPr>
                <w:sz w:val="19"/>
              </w:rPr>
              <w:t>Automated workflow</w:t>
            </w:r>
          </w:p>
        </w:tc>
      </w:tr>
      <w:tr>
        <w:tc>
          <w:tcPr>
            <w:tcW w:type="dxa" w:w="4706"/>
            <w:vAlign w:val="center"/>
            <w:shd w:val="clear" w:color="auto" w:fill="F2EAE7"/>
          </w:tcPr>
          <w:p>
            <w:pPr>
              <w:spacing w:after="0"/>
            </w:pPr>
            <w:r/>
            <w:r>
              <w:rPr>
                <w:sz w:val="19"/>
              </w:rPr>
              <w:t>Slow turnaround</w:t>
            </w:r>
          </w:p>
        </w:tc>
        <w:tc>
          <w:tcPr>
            <w:tcW w:type="dxa" w:w="4706"/>
            <w:vAlign w:val="center"/>
            <w:shd w:val="clear" w:color="auto" w:fill="F2EAE7"/>
          </w:tcPr>
          <w:p>
            <w:pPr>
              <w:spacing w:after="0"/>
            </w:pPr>
            <w:r/>
            <w:r>
              <w:rPr>
                <w:sz w:val="19"/>
              </w:rPr>
              <w:t>Real-time dashboard</w:t>
            </w:r>
          </w:p>
        </w:tc>
      </w:tr>
      <w:tr>
        <w:tc>
          <w:tcPr>
            <w:tcW w:type="dxa" w:w="4706"/>
            <w:vAlign w:val="center"/>
          </w:tcPr>
          <w:p>
            <w:pPr>
              <w:spacing w:after="0"/>
            </w:pPr>
            <w:r/>
            <w:r>
              <w:rPr>
                <w:sz w:val="19"/>
              </w:rPr>
              <w:t>No reports</w:t>
            </w:r>
          </w:p>
        </w:tc>
        <w:tc>
          <w:tcPr>
            <w:tcW w:type="dxa" w:w="4706"/>
            <w:vAlign w:val="center"/>
          </w:tcPr>
          <w:p>
            <w:pPr>
              <w:spacing w:after="0"/>
            </w:pPr>
            <w:r/>
            <w:r>
              <w:rPr>
                <w:sz w:val="19"/>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Gap addressed</w:t>
            </w:r>
          </w:p>
          <w:p>
            <w:pPr>
              <w:spacing w:after="0"/>
            </w:pPr>
            <w:r>
              <w:t>No low-cost option combines automated workflow with real-time dashboard. Expense Tracker with Budget Insights is designed to close that gap.</w:t>
            </w:r>
          </w:p>
        </w:tc>
      </w:tr>
    </w:tbl>
    <w:p>
      <w:pPr>
        <w:spacing w:after="40"/>
      </w:pPr>
    </w:p>
    <w:p>
      <w:pPr>
        <w:pStyle w:val="Heading1"/>
      </w:pPr>
      <w:r>
        <w:t>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expense tracker with budget insights simple to maintain and extend.</w:t>
      </w:r>
    </w:p>
    <w:tbl>
      <w:tblPr>
        <w:tblLayout w:type="fixed"/>
        <w:tblLook w:firstColumn="1" w:firstRow="1" w:lastColumn="0" w:lastRow="0" w:noHBand="0" w:noVBand="1" w:val="04A0"/>
        <w:tblW w:w="9412"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412"/>
      </w:tblGrid>
      <w:tr>
        <w:trPr>
          <w:trHeight w:val="3685" w:hRule="exact"/>
        </w:trPr>
        <w:tc>
          <w:tcPr>
            <w:tcW w:type="dxa" w:w="9411"/>
            <w:shd w:val="clear" w:color="auto" w:fill="F2EAE7"/>
            <w:vAlign w:val="center"/>
          </w:tcPr>
          <w:p>
            <w:pPr>
              <w:jc w:val="center"/>
            </w:pPr>
            <w:r>
              <w:rPr>
                <w:color w:val="767676"/>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016"/>
        <w:gridCol w:w="7395"/>
      </w:tblGrid>
      <w:tr>
        <w:trPr>
          <w:tblHeader/>
        </w:trPr>
        <w:tc>
          <w:tcPr>
            <w:tcW w:type="dxa" w:w="2017"/>
            <w:vAlign w:val="center"/>
            <w:shd w:val="clear" w:color="auto" w:fill="5D220E"/>
          </w:tcPr>
          <w:p>
            <w:pPr>
              <w:spacing w:after="0"/>
            </w:pPr>
            <w:r/>
            <w:r>
              <w:rPr>
                <w:b/>
                <w:color w:val="FFFFFF"/>
                <w:sz w:val="19"/>
              </w:rPr>
              <w:t>Stage</w:t>
            </w:r>
          </w:p>
        </w:tc>
        <w:tc>
          <w:tcPr>
            <w:tcW w:type="dxa" w:w="7394"/>
            <w:vAlign w:val="center"/>
            <w:shd w:val="clear" w:color="auto" w:fill="5D220E"/>
          </w:tcPr>
          <w:p>
            <w:pPr>
              <w:spacing w:after="0"/>
            </w:pPr>
            <w:r/>
            <w:r>
              <w:rPr>
                <w:b/>
                <w:color w:val="FFFFFF"/>
                <w:sz w:val="19"/>
              </w:rPr>
              <w:t>What happens</w:t>
            </w:r>
          </w:p>
        </w:tc>
      </w:tr>
      <w:tr>
        <w:tc>
          <w:tcPr>
            <w:tcW w:type="dxa" w:w="2017"/>
            <w:vAlign w:val="center"/>
          </w:tcPr>
          <w:p>
            <w:pPr>
              <w:spacing w:after="0"/>
            </w:pPr>
            <w:r/>
            <w:r>
              <w:rPr>
                <w:sz w:val="19"/>
              </w:rPr>
              <w:t>Input</w:t>
            </w:r>
          </w:p>
        </w:tc>
        <w:tc>
          <w:tcPr>
            <w:tcW w:type="dxa" w:w="7394"/>
            <w:vAlign w:val="center"/>
          </w:tcPr>
          <w:p>
            <w:pPr>
              <w:spacing w:after="0"/>
            </w:pPr>
            <w:r/>
            <w:r>
              <w:rPr>
                <w:sz w:val="19"/>
              </w:rPr>
              <w:t>Data captured from users or sensors</w:t>
            </w:r>
          </w:p>
        </w:tc>
      </w:tr>
      <w:tr>
        <w:tc>
          <w:tcPr>
            <w:tcW w:type="dxa" w:w="2017"/>
            <w:vAlign w:val="center"/>
            <w:shd w:val="clear" w:color="auto" w:fill="F2EAE7"/>
          </w:tcPr>
          <w:p>
            <w:pPr>
              <w:spacing w:after="0"/>
            </w:pPr>
            <w:r/>
            <w:r>
              <w:rPr>
                <w:sz w:val="19"/>
              </w:rPr>
              <w:t>Process</w:t>
            </w:r>
          </w:p>
        </w:tc>
        <w:tc>
          <w:tcPr>
            <w:tcW w:type="dxa" w:w="7394"/>
            <w:vAlign w:val="center"/>
            <w:shd w:val="clear" w:color="auto" w:fill="F2EAE7"/>
          </w:tcPr>
          <w:p>
            <w:pPr>
              <w:spacing w:after="0"/>
            </w:pPr>
            <w:r/>
            <w:r>
              <w:rPr>
                <w:sz w:val="19"/>
              </w:rPr>
              <w:t>Core logic validates and analyses</w:t>
            </w:r>
          </w:p>
        </w:tc>
      </w:tr>
      <w:tr>
        <w:tc>
          <w:tcPr>
            <w:tcW w:type="dxa" w:w="2017"/>
            <w:vAlign w:val="center"/>
          </w:tcPr>
          <w:p>
            <w:pPr>
              <w:spacing w:after="0"/>
            </w:pPr>
            <w:r/>
            <w:r>
              <w:rPr>
                <w:sz w:val="19"/>
              </w:rPr>
              <w:t>Store</w:t>
            </w:r>
          </w:p>
        </w:tc>
        <w:tc>
          <w:tcPr>
            <w:tcW w:type="dxa" w:w="7394"/>
            <w:vAlign w:val="center"/>
          </w:tcPr>
          <w:p>
            <w:pPr>
              <w:spacing w:after="0"/>
            </w:pPr>
            <w:r/>
            <w:r>
              <w:rPr>
                <w:sz w:val="19"/>
              </w:rPr>
              <w:t>Secure database and backups</w:t>
            </w:r>
          </w:p>
        </w:tc>
      </w:tr>
      <w:tr>
        <w:tc>
          <w:tcPr>
            <w:tcW w:type="dxa" w:w="2017"/>
            <w:vAlign w:val="center"/>
            <w:shd w:val="clear" w:color="auto" w:fill="F2EAE7"/>
          </w:tcPr>
          <w:p>
            <w:pPr>
              <w:spacing w:after="0"/>
            </w:pPr>
            <w:r/>
            <w:r>
              <w:rPr>
                <w:sz w:val="19"/>
              </w:rPr>
              <w:t>Output</w:t>
            </w:r>
          </w:p>
        </w:tc>
        <w:tc>
          <w:tcPr>
            <w:tcW w:type="dxa" w:w="7394"/>
            <w:vAlign w:val="center"/>
            <w:shd w:val="clear" w:color="auto" w:fill="F2EAE7"/>
          </w:tcPr>
          <w:p>
            <w:pPr>
              <w:spacing w:after="0"/>
            </w:pPr>
            <w:r/>
            <w:r>
              <w:rPr>
                <w:sz w:val="19"/>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5D220E"/>
          </w:tcPr>
          <w:p>
            <w:pPr>
              <w:spacing w:after="0"/>
            </w:pPr>
            <w:r/>
            <w:r>
              <w:rPr>
                <w:b/>
                <w:color w:val="FFFFFF"/>
                <w:sz w:val="19"/>
              </w:rPr>
              <w:t>Component</w:t>
            </w:r>
          </w:p>
        </w:tc>
        <w:tc>
          <w:tcPr>
            <w:tcW w:type="dxa" w:w="7058"/>
            <w:vAlign w:val="center"/>
            <w:shd w:val="clear" w:color="auto" w:fill="5D220E"/>
          </w:tcPr>
          <w:p>
            <w:pPr>
              <w:spacing w:after="0"/>
            </w:pPr>
            <w:r/>
            <w:r>
              <w:rPr>
                <w:b/>
                <w:color w:val="FFFFFF"/>
                <w:sz w:val="19"/>
              </w:rPr>
              <w:t>Purpose</w:t>
            </w:r>
          </w:p>
        </w:tc>
      </w:tr>
      <w:tr>
        <w:tc>
          <w:tcPr>
            <w:tcW w:type="dxa" w:w="2353"/>
            <w:vAlign w:val="center"/>
          </w:tcPr>
          <w:p>
            <w:pPr>
              <w:spacing w:after="0"/>
            </w:pPr>
            <w:r/>
            <w:r>
              <w:rPr>
                <w:sz w:val="19"/>
              </w:rPr>
              <w:t>Kotlin</w:t>
            </w:r>
          </w:p>
        </w:tc>
        <w:tc>
          <w:tcPr>
            <w:tcW w:type="dxa" w:w="7058"/>
            <w:vAlign w:val="center"/>
          </w:tcPr>
          <w:p>
            <w:pPr>
              <w:spacing w:after="0"/>
            </w:pPr>
            <w:r/>
            <w:r>
              <w:rPr>
                <w:sz w:val="19"/>
              </w:rPr>
              <w:t>Android app</w:t>
            </w:r>
          </w:p>
        </w:tc>
      </w:tr>
      <w:tr>
        <w:tc>
          <w:tcPr>
            <w:tcW w:type="dxa" w:w="2353"/>
            <w:vAlign w:val="center"/>
            <w:shd w:val="clear" w:color="auto" w:fill="F2EAE7"/>
          </w:tcPr>
          <w:p>
            <w:pPr>
              <w:spacing w:after="0"/>
            </w:pPr>
            <w:r/>
            <w:r>
              <w:rPr>
                <w:sz w:val="19"/>
              </w:rPr>
              <w:t>Room DB</w:t>
            </w:r>
          </w:p>
        </w:tc>
        <w:tc>
          <w:tcPr>
            <w:tcW w:type="dxa" w:w="7058"/>
            <w:vAlign w:val="center"/>
            <w:shd w:val="clear" w:color="auto" w:fill="F2EAE7"/>
          </w:tcPr>
          <w:p>
            <w:pPr>
              <w:spacing w:after="0"/>
            </w:pPr>
            <w:r/>
            <w:r>
              <w:rPr>
                <w:sz w:val="19"/>
              </w:rPr>
              <w:t>Offline storage</w:t>
            </w:r>
          </w:p>
        </w:tc>
      </w:tr>
      <w:tr>
        <w:tc>
          <w:tcPr>
            <w:tcW w:type="dxa" w:w="2353"/>
            <w:vAlign w:val="center"/>
          </w:tcPr>
          <w:p>
            <w:pPr>
              <w:spacing w:after="0"/>
            </w:pPr>
            <w:r/>
            <w:r>
              <w:rPr>
                <w:sz w:val="19"/>
              </w:rPr>
              <w:t>Firebase</w:t>
            </w:r>
          </w:p>
        </w:tc>
        <w:tc>
          <w:tcPr>
            <w:tcW w:type="dxa" w:w="7058"/>
            <w:vAlign w:val="center"/>
          </w:tcPr>
          <w:p>
            <w:pPr>
              <w:spacing w:after="0"/>
            </w:pPr>
            <w:r/>
            <w:r>
              <w:rPr>
                <w:sz w:val="19"/>
              </w:rPr>
              <w:t>Sync and backup</w:t>
            </w:r>
          </w:p>
        </w:tc>
      </w:tr>
      <w:tr>
        <w:tc>
          <w:tcPr>
            <w:tcW w:type="dxa" w:w="2353"/>
            <w:vAlign w:val="center"/>
            <w:shd w:val="clear" w:color="auto" w:fill="F2EAE7"/>
          </w:tcPr>
          <w:p>
            <w:pPr>
              <w:spacing w:after="0"/>
            </w:pPr>
            <w:r/>
            <w:r>
              <w:rPr>
                <w:sz w:val="19"/>
              </w:rPr>
              <w:t>MPAndroidChart</w:t>
            </w:r>
          </w:p>
        </w:tc>
        <w:tc>
          <w:tcPr>
            <w:tcW w:type="dxa" w:w="7058"/>
            <w:vAlign w:val="center"/>
            <w:shd w:val="clear" w:color="auto" w:fill="F2EAE7"/>
          </w:tcPr>
          <w:p>
            <w:pPr>
              <w:spacing w:after="0"/>
            </w:pPr>
            <w:r/>
            <w:r>
              <w:rPr>
                <w:sz w:val="19"/>
              </w:rPr>
              <w:t>Spending charts</w:t>
            </w:r>
          </w:p>
        </w:tc>
      </w:tr>
    </w:tbl>
    <w:p>
      <w:pPr>
        <w:spacing w:after="80"/>
      </w:pPr>
    </w:p>
    <w:p>
      <w:pPr>
        <w:pStyle w:val="Caption"/>
        <w:jc w:val="center"/>
      </w:pPr>
      <w:r>
        <w:t>Table 4.1: Technology stack</w:t>
      </w:r>
    </w:p>
    <w:p>
      <w:pPr>
        <w:pStyle w:val="Heading1"/>
      </w:pPr>
      <w:r>
        <w:t>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353"/>
        <w:gridCol w:w="1680"/>
        <w:gridCol w:w="5378"/>
      </w:tblGrid>
      <w:tr>
        <w:trPr>
          <w:tblHeader/>
        </w:trPr>
        <w:tc>
          <w:tcPr>
            <w:tcW w:type="dxa" w:w="2353"/>
            <w:vAlign w:val="center"/>
            <w:shd w:val="clear" w:color="auto" w:fill="5D220E"/>
          </w:tcPr>
          <w:p>
            <w:pPr>
              <w:spacing w:after="0"/>
            </w:pPr>
            <w:r/>
            <w:r>
              <w:rPr>
                <w:b/>
                <w:color w:val="FFFFFF"/>
                <w:sz w:val="19"/>
              </w:rPr>
              <w:t>Phase</w:t>
            </w:r>
          </w:p>
        </w:tc>
        <w:tc>
          <w:tcPr>
            <w:tcW w:type="dxa" w:w="1681"/>
            <w:vAlign w:val="center"/>
            <w:shd w:val="clear" w:color="auto" w:fill="5D220E"/>
          </w:tcPr>
          <w:p>
            <w:pPr>
              <w:spacing w:after="0"/>
            </w:pPr>
            <w:r/>
            <w:r>
              <w:rPr>
                <w:b/>
                <w:color w:val="FFFFFF"/>
                <w:sz w:val="19"/>
              </w:rPr>
              <w:t>Month</w:t>
            </w:r>
          </w:p>
        </w:tc>
        <w:tc>
          <w:tcPr>
            <w:tcW w:type="dxa" w:w="5378"/>
            <w:vAlign w:val="center"/>
            <w:shd w:val="clear" w:color="auto" w:fill="5D220E"/>
          </w:tcPr>
          <w:p>
            <w:pPr>
              <w:spacing w:after="0"/>
            </w:pPr>
            <w:r/>
            <w:r>
              <w:rPr>
                <w:b/>
                <w:color w:val="FFFFFF"/>
                <w:sz w:val="19"/>
              </w:rPr>
              <w:t>Activities</w:t>
            </w:r>
          </w:p>
        </w:tc>
      </w:tr>
      <w:tr>
        <w:tc>
          <w:tcPr>
            <w:tcW w:type="dxa" w:w="2353"/>
            <w:vAlign w:val="center"/>
          </w:tcPr>
          <w:p>
            <w:pPr>
              <w:spacing w:after="0"/>
            </w:pPr>
            <w:r/>
            <w:r>
              <w:rPr>
                <w:sz w:val="19"/>
              </w:rPr>
              <w:t>Requirement study</w:t>
            </w:r>
          </w:p>
        </w:tc>
        <w:tc>
          <w:tcPr>
            <w:tcW w:type="dxa" w:w="1681"/>
            <w:vAlign w:val="center"/>
          </w:tcPr>
          <w:p>
            <w:pPr>
              <w:spacing w:after="0"/>
            </w:pPr>
            <w:r/>
            <w:r>
              <w:rPr>
                <w:sz w:val="19"/>
              </w:rPr>
              <w:t>July</w:t>
            </w:r>
          </w:p>
        </w:tc>
        <w:tc>
          <w:tcPr>
            <w:tcW w:type="dxa" w:w="5378"/>
            <w:vAlign w:val="center"/>
          </w:tcPr>
          <w:p>
            <w:pPr>
              <w:spacing w:after="0"/>
            </w:pPr>
            <w:r/>
            <w:r>
              <w:rPr>
                <w:sz w:val="19"/>
              </w:rPr>
              <w:t>Survey, interviews, requirement document</w:t>
            </w:r>
          </w:p>
        </w:tc>
      </w:tr>
      <w:tr>
        <w:tc>
          <w:tcPr>
            <w:tcW w:type="dxa" w:w="2353"/>
            <w:vAlign w:val="center"/>
            <w:shd w:val="clear" w:color="auto" w:fill="F2EAE7"/>
          </w:tcPr>
          <w:p>
            <w:pPr>
              <w:spacing w:after="0"/>
            </w:pPr>
            <w:r/>
            <w:r>
              <w:rPr>
                <w:sz w:val="19"/>
              </w:rPr>
              <w:t>Design</w:t>
            </w:r>
          </w:p>
        </w:tc>
        <w:tc>
          <w:tcPr>
            <w:tcW w:type="dxa" w:w="1681"/>
            <w:vAlign w:val="center"/>
            <w:shd w:val="clear" w:color="auto" w:fill="F2EAE7"/>
          </w:tcPr>
          <w:p>
            <w:pPr>
              <w:spacing w:after="0"/>
            </w:pPr>
            <w:r/>
            <w:r>
              <w:rPr>
                <w:sz w:val="19"/>
              </w:rPr>
              <w:t>August</w:t>
            </w:r>
          </w:p>
        </w:tc>
        <w:tc>
          <w:tcPr>
            <w:tcW w:type="dxa" w:w="5378"/>
            <w:vAlign w:val="center"/>
            <w:shd w:val="clear" w:color="auto" w:fill="F2EAE7"/>
          </w:tcPr>
          <w:p>
            <w:pPr>
              <w:spacing w:after="0"/>
            </w:pPr>
            <w:r/>
            <w:r>
              <w:rPr>
                <w:sz w:val="19"/>
              </w:rPr>
              <w:t>Architecture, database, wireframes</w:t>
            </w:r>
          </w:p>
        </w:tc>
      </w:tr>
      <w:tr>
        <w:tc>
          <w:tcPr>
            <w:tcW w:type="dxa" w:w="2353"/>
            <w:vAlign w:val="center"/>
          </w:tcPr>
          <w:p>
            <w:pPr>
              <w:spacing w:after="0"/>
            </w:pPr>
            <w:r/>
            <w:r>
              <w:rPr>
                <w:sz w:val="19"/>
              </w:rPr>
              <w:t>Development</w:t>
            </w:r>
          </w:p>
        </w:tc>
        <w:tc>
          <w:tcPr>
            <w:tcW w:type="dxa" w:w="1681"/>
            <w:vAlign w:val="center"/>
          </w:tcPr>
          <w:p>
            <w:pPr>
              <w:spacing w:after="0"/>
            </w:pPr>
            <w:r/>
            <w:r>
              <w:rPr>
                <w:sz w:val="19"/>
              </w:rPr>
              <w:t>Sep–Oct</w:t>
            </w:r>
          </w:p>
        </w:tc>
        <w:tc>
          <w:tcPr>
            <w:tcW w:type="dxa" w:w="5378"/>
            <w:vAlign w:val="center"/>
          </w:tcPr>
          <w:p>
            <w:pPr>
              <w:spacing w:after="0"/>
            </w:pPr>
            <w:r/>
            <w:r>
              <w:rPr>
                <w:sz w:val="19"/>
              </w:rPr>
              <w:t>Module coding and unit testing</w:t>
            </w:r>
          </w:p>
        </w:tc>
      </w:tr>
      <w:tr>
        <w:tc>
          <w:tcPr>
            <w:tcW w:type="dxa" w:w="2353"/>
            <w:vAlign w:val="center"/>
            <w:shd w:val="clear" w:color="auto" w:fill="F2EAE7"/>
          </w:tcPr>
          <w:p>
            <w:pPr>
              <w:spacing w:after="0"/>
            </w:pPr>
            <w:r/>
            <w:r>
              <w:rPr>
                <w:sz w:val="19"/>
              </w:rPr>
              <w:t>Testing</w:t>
            </w:r>
          </w:p>
        </w:tc>
        <w:tc>
          <w:tcPr>
            <w:tcW w:type="dxa" w:w="1681"/>
            <w:vAlign w:val="center"/>
            <w:shd w:val="clear" w:color="auto" w:fill="F2EAE7"/>
          </w:tcPr>
          <w:p>
            <w:pPr>
              <w:spacing w:after="0"/>
            </w:pPr>
            <w:r/>
            <w:r>
              <w:rPr>
                <w:sz w:val="19"/>
              </w:rPr>
              <w:t>November</w:t>
            </w:r>
          </w:p>
        </w:tc>
        <w:tc>
          <w:tcPr>
            <w:tcW w:type="dxa" w:w="5378"/>
            <w:vAlign w:val="center"/>
            <w:shd w:val="clear" w:color="auto" w:fill="F2EAE7"/>
          </w:tcPr>
          <w:p>
            <w:pPr>
              <w:spacing w:after="0"/>
            </w:pPr>
            <w:r/>
            <w:r>
              <w:rPr>
                <w:sz w:val="19"/>
              </w:rPr>
              <w:t>Integration and user testing</w:t>
            </w:r>
          </w:p>
        </w:tc>
      </w:tr>
      <w:tr>
        <w:tc>
          <w:tcPr>
            <w:tcW w:type="dxa" w:w="2353"/>
            <w:vAlign w:val="center"/>
          </w:tcPr>
          <w:p>
            <w:pPr>
              <w:spacing w:after="0"/>
            </w:pPr>
            <w:r/>
            <w:r>
              <w:rPr>
                <w:sz w:val="19"/>
              </w:rPr>
              <w:t>Documentation</w:t>
            </w:r>
          </w:p>
        </w:tc>
        <w:tc>
          <w:tcPr>
            <w:tcW w:type="dxa" w:w="1681"/>
            <w:vAlign w:val="center"/>
          </w:tcPr>
          <w:p>
            <w:pPr>
              <w:spacing w:after="0"/>
            </w:pPr>
            <w:r/>
            <w:r>
              <w:rPr>
                <w:sz w:val="19"/>
              </w:rPr>
              <w:t>December</w:t>
            </w:r>
          </w:p>
        </w:tc>
        <w:tc>
          <w:tcPr>
            <w:tcW w:type="dxa" w:w="5378"/>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060"/>
        <w:gridCol w:w="1988"/>
        <w:gridCol w:w="2386"/>
        <w:gridCol w:w="2916"/>
        <w:gridCol w:w="1060"/>
      </w:tblGrid>
      <w:tr>
        <w:trPr>
          <w:tblHeader/>
        </w:trPr>
        <w:tc>
          <w:tcPr>
            <w:tcW w:type="dxa" w:w="1060"/>
            <w:vAlign w:val="center"/>
            <w:shd w:val="clear" w:color="auto" w:fill="5D220E"/>
          </w:tcPr>
          <w:p>
            <w:pPr>
              <w:spacing w:after="0"/>
            </w:pPr>
            <w:r/>
            <w:r>
              <w:rPr>
                <w:b/>
                <w:color w:val="FFFFFF"/>
                <w:sz w:val="19"/>
              </w:rPr>
              <w:t>ID</w:t>
            </w:r>
          </w:p>
        </w:tc>
        <w:tc>
          <w:tcPr>
            <w:tcW w:type="dxa" w:w="1988"/>
            <w:vAlign w:val="center"/>
            <w:shd w:val="clear" w:color="auto" w:fill="5D220E"/>
          </w:tcPr>
          <w:p>
            <w:pPr>
              <w:spacing w:after="0"/>
            </w:pPr>
            <w:r/>
            <w:r>
              <w:rPr>
                <w:b/>
                <w:color w:val="FFFFFF"/>
                <w:sz w:val="19"/>
              </w:rPr>
              <w:t>Module</w:t>
            </w:r>
          </w:p>
        </w:tc>
        <w:tc>
          <w:tcPr>
            <w:tcW w:type="dxa" w:w="2386"/>
            <w:vAlign w:val="center"/>
            <w:shd w:val="clear" w:color="auto" w:fill="5D220E"/>
          </w:tcPr>
          <w:p>
            <w:pPr>
              <w:spacing w:after="0"/>
            </w:pPr>
            <w:r/>
            <w:r>
              <w:rPr>
                <w:b/>
                <w:color w:val="FFFFFF"/>
                <w:sz w:val="19"/>
              </w:rPr>
              <w:t>Test</w:t>
            </w:r>
          </w:p>
        </w:tc>
        <w:tc>
          <w:tcPr>
            <w:tcW w:type="dxa" w:w="2916"/>
            <w:vAlign w:val="center"/>
            <w:shd w:val="clear" w:color="auto" w:fill="5D220E"/>
          </w:tcPr>
          <w:p>
            <w:pPr>
              <w:spacing w:after="0"/>
            </w:pPr>
            <w:r/>
            <w:r>
              <w:rPr>
                <w:b/>
                <w:color w:val="FFFFFF"/>
                <w:sz w:val="19"/>
              </w:rPr>
              <w:t>Expected result</w:t>
            </w:r>
          </w:p>
        </w:tc>
        <w:tc>
          <w:tcPr>
            <w:tcW w:type="dxa" w:w="1060"/>
            <w:vAlign w:val="center"/>
            <w:shd w:val="clear" w:color="auto" w:fill="5D220E"/>
          </w:tcPr>
          <w:p>
            <w:pPr>
              <w:spacing w:after="0"/>
            </w:pPr>
            <w:r/>
            <w:r>
              <w:rPr>
                <w:b/>
                <w:color w:val="FFFFFF"/>
                <w:sz w:val="19"/>
              </w:rPr>
              <w:t>Status</w:t>
            </w:r>
          </w:p>
        </w:tc>
      </w:tr>
      <w:tr>
        <w:tc>
          <w:tcPr>
            <w:tcW w:type="dxa" w:w="1060"/>
            <w:vAlign w:val="center"/>
          </w:tcPr>
          <w:p>
            <w:pPr>
              <w:spacing w:after="0"/>
            </w:pPr>
            <w:r/>
            <w:r>
              <w:rPr>
                <w:sz w:val="19"/>
              </w:rPr>
              <w:t>TC-01</w:t>
            </w:r>
          </w:p>
        </w:tc>
        <w:tc>
          <w:tcPr>
            <w:tcW w:type="dxa" w:w="1988"/>
            <w:vAlign w:val="center"/>
          </w:tcPr>
          <w:p>
            <w:pPr>
              <w:spacing w:after="0"/>
            </w:pPr>
            <w:r/>
            <w:r>
              <w:rPr>
                <w:sz w:val="19"/>
              </w:rPr>
              <w:t>Input</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F2EAE7"/>
          </w:tcPr>
          <w:p>
            <w:pPr>
              <w:spacing w:after="0"/>
            </w:pPr>
            <w:r/>
            <w:r>
              <w:rPr>
                <w:sz w:val="19"/>
              </w:rPr>
              <w:t>TC-02</w:t>
            </w:r>
          </w:p>
        </w:tc>
        <w:tc>
          <w:tcPr>
            <w:tcW w:type="dxa" w:w="1988"/>
            <w:vAlign w:val="center"/>
            <w:shd w:val="clear" w:color="auto" w:fill="F2EAE7"/>
          </w:tcPr>
          <w:p>
            <w:pPr>
              <w:spacing w:after="0"/>
            </w:pPr>
            <w:r/>
            <w:r>
              <w:rPr>
                <w:sz w:val="19"/>
              </w:rPr>
              <w:t>Process</w:t>
            </w:r>
          </w:p>
        </w:tc>
        <w:tc>
          <w:tcPr>
            <w:tcW w:type="dxa" w:w="2386"/>
            <w:vAlign w:val="center"/>
            <w:shd w:val="clear" w:color="auto" w:fill="F2EAE7"/>
          </w:tcPr>
          <w:p>
            <w:pPr>
              <w:spacing w:after="0"/>
            </w:pPr>
            <w:r/>
            <w:r>
              <w:rPr>
                <w:sz w:val="19"/>
              </w:rPr>
              <w:t>Valid input</w:t>
            </w:r>
          </w:p>
        </w:tc>
        <w:tc>
          <w:tcPr>
            <w:tcW w:type="dxa" w:w="2916"/>
            <w:vAlign w:val="center"/>
            <w:shd w:val="clear" w:color="auto" w:fill="F2EAE7"/>
          </w:tcPr>
          <w:p>
            <w:pPr>
              <w:spacing w:after="0"/>
            </w:pPr>
            <w:r/>
            <w:r>
              <w:rPr>
                <w:sz w:val="19"/>
              </w:rPr>
              <w:t>Processed correctly</w:t>
            </w:r>
          </w:p>
        </w:tc>
        <w:tc>
          <w:tcPr>
            <w:tcW w:type="dxa" w:w="1060"/>
            <w:vAlign w:val="center"/>
            <w:shd w:val="clear" w:color="auto" w:fill="F2EAE7"/>
          </w:tcPr>
          <w:p>
            <w:pPr>
              <w:spacing w:after="0"/>
            </w:pPr>
            <w:r/>
            <w:r>
              <w:rPr>
                <w:sz w:val="19"/>
              </w:rPr>
              <w:t>Pass</w:t>
            </w:r>
          </w:p>
        </w:tc>
      </w:tr>
      <w:tr>
        <w:tc>
          <w:tcPr>
            <w:tcW w:type="dxa" w:w="1060"/>
            <w:vAlign w:val="center"/>
          </w:tcPr>
          <w:p>
            <w:pPr>
              <w:spacing w:after="0"/>
            </w:pPr>
            <w:r/>
            <w:r>
              <w:rPr>
                <w:sz w:val="19"/>
              </w:rPr>
              <w:t>TC-03</w:t>
            </w:r>
          </w:p>
        </w:tc>
        <w:tc>
          <w:tcPr>
            <w:tcW w:type="dxa" w:w="1988"/>
            <w:vAlign w:val="center"/>
          </w:tcPr>
          <w:p>
            <w:pPr>
              <w:spacing w:after="0"/>
            </w:pPr>
            <w:r/>
            <w:r>
              <w:rPr>
                <w:sz w:val="19"/>
              </w:rPr>
              <w:t>Store</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F2EAE7"/>
          </w:tcPr>
          <w:p>
            <w:pPr>
              <w:spacing w:after="0"/>
            </w:pPr>
            <w:r/>
            <w:r>
              <w:rPr>
                <w:sz w:val="19"/>
              </w:rPr>
              <w:t>TC-04</w:t>
            </w:r>
          </w:p>
        </w:tc>
        <w:tc>
          <w:tcPr>
            <w:tcW w:type="dxa" w:w="1988"/>
            <w:vAlign w:val="center"/>
            <w:shd w:val="clear" w:color="auto" w:fill="F2EAE7"/>
          </w:tcPr>
          <w:p>
            <w:pPr>
              <w:spacing w:after="0"/>
            </w:pPr>
            <w:r/>
            <w:r>
              <w:rPr>
                <w:sz w:val="19"/>
              </w:rPr>
              <w:t>Output</w:t>
            </w:r>
          </w:p>
        </w:tc>
        <w:tc>
          <w:tcPr>
            <w:tcW w:type="dxa" w:w="2386"/>
            <w:vAlign w:val="center"/>
            <w:shd w:val="clear" w:color="auto" w:fill="F2EAE7"/>
          </w:tcPr>
          <w:p>
            <w:pPr>
              <w:spacing w:after="0"/>
            </w:pPr>
            <w:r/>
            <w:r>
              <w:rPr>
                <w:sz w:val="19"/>
              </w:rPr>
              <w:t>Valid input</w:t>
            </w:r>
          </w:p>
        </w:tc>
        <w:tc>
          <w:tcPr>
            <w:tcW w:type="dxa" w:w="2916"/>
            <w:vAlign w:val="center"/>
            <w:shd w:val="clear" w:color="auto" w:fill="F2EAE7"/>
          </w:tcPr>
          <w:p>
            <w:pPr>
              <w:spacing w:after="0"/>
            </w:pPr>
            <w:r/>
            <w:r>
              <w:rPr>
                <w:sz w:val="19"/>
              </w:rPr>
              <w:t>Processed correctly</w:t>
            </w:r>
          </w:p>
        </w:tc>
        <w:tc>
          <w:tcPr>
            <w:tcW w:type="dxa" w:w="1060"/>
            <w:vAlign w:val="center"/>
            <w:shd w:val="clear" w:color="auto" w:fill="F2EAE7"/>
          </w:tcPr>
          <w:p>
            <w:pPr>
              <w:spacing w:after="0"/>
            </w:pPr>
            <w:r/>
            <w:r>
              <w:rPr>
                <w:sz w:val="19"/>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5D220E"/>
          </w:tcPr>
          <w:p>
            <w:pPr>
              <w:spacing w:after="0"/>
            </w:pPr>
            <w:r/>
            <w:r>
              <w:rPr>
                <w:b/>
                <w:color w:val="FFFFFF"/>
                <w:sz w:val="19"/>
              </w:rPr>
              <w:t>Parameter</w:t>
            </w:r>
          </w:p>
        </w:tc>
        <w:tc>
          <w:tcPr>
            <w:tcW w:type="dxa" w:w="3137"/>
            <w:vAlign w:val="center"/>
            <w:shd w:val="clear" w:color="auto" w:fill="5D220E"/>
          </w:tcPr>
          <w:p>
            <w:pPr>
              <w:spacing w:after="0"/>
            </w:pPr>
            <w:r/>
            <w:r>
              <w:rPr>
                <w:b/>
                <w:color w:val="FFFFFF"/>
                <w:sz w:val="19"/>
              </w:rPr>
              <w:t>Monthly savings (₹)</w:t>
            </w:r>
          </w:p>
        </w:tc>
        <w:tc>
          <w:tcPr>
            <w:tcW w:type="dxa" w:w="3137"/>
            <w:vAlign w:val="center"/>
            <w:shd w:val="clear" w:color="auto" w:fill="5D220E"/>
          </w:tcPr>
          <w:p>
            <w:pPr>
              <w:spacing w:after="0"/>
            </w:pPr>
            <w:r/>
            <w:r>
              <w:rPr>
                <w:b/>
                <w:color w:val="FFFFFF"/>
                <w:sz w:val="19"/>
              </w:rPr>
              <w:t>Remark</w:t>
            </w:r>
          </w:p>
        </w:tc>
      </w:tr>
      <w:tr>
        <w:tc>
          <w:tcPr>
            <w:tcW w:type="dxa" w:w="3137"/>
            <w:vAlign w:val="center"/>
          </w:tcPr>
          <w:p>
            <w:pPr>
              <w:spacing w:after="0"/>
            </w:pPr>
            <w:r/>
            <w:r>
              <w:rPr>
                <w:sz w:val="19"/>
              </w:rPr>
              <w:t>Month 1</w:t>
            </w:r>
          </w:p>
        </w:tc>
        <w:tc>
          <w:tcPr>
            <w:tcW w:type="dxa" w:w="3137"/>
            <w:vAlign w:val="center"/>
          </w:tcPr>
          <w:p>
            <w:pPr>
              <w:spacing w:after="0"/>
            </w:pPr>
            <w:r/>
            <w:r>
              <w:rPr>
                <w:sz w:val="19"/>
              </w:rPr>
              <w:t>800</w:t>
            </w:r>
          </w:p>
        </w:tc>
        <w:tc>
          <w:tcPr>
            <w:tcW w:type="dxa" w:w="3137"/>
            <w:vAlign w:val="center"/>
          </w:tcPr>
          <w:p>
            <w:pPr>
              <w:spacing w:after="0"/>
            </w:pPr>
            <w:r/>
            <w:r>
              <w:rPr>
                <w:sz w:val="19"/>
              </w:rPr>
              <w:t>Sample value</w:t>
            </w:r>
          </w:p>
        </w:tc>
      </w:tr>
      <w:tr>
        <w:tc>
          <w:tcPr>
            <w:tcW w:type="dxa" w:w="3137"/>
            <w:vAlign w:val="center"/>
            <w:shd w:val="clear" w:color="auto" w:fill="F2EAE7"/>
          </w:tcPr>
          <w:p>
            <w:pPr>
              <w:spacing w:after="0"/>
            </w:pPr>
            <w:r/>
            <w:r>
              <w:rPr>
                <w:sz w:val="19"/>
              </w:rPr>
              <w:t>Month 2</w:t>
            </w:r>
          </w:p>
        </w:tc>
        <w:tc>
          <w:tcPr>
            <w:tcW w:type="dxa" w:w="3137"/>
            <w:vAlign w:val="center"/>
            <w:shd w:val="clear" w:color="auto" w:fill="F2EAE7"/>
          </w:tcPr>
          <w:p>
            <w:pPr>
              <w:spacing w:after="0"/>
            </w:pPr>
            <w:r/>
            <w:r>
              <w:rPr>
                <w:sz w:val="19"/>
              </w:rPr>
              <w:t>1400</w:t>
            </w:r>
          </w:p>
        </w:tc>
        <w:tc>
          <w:tcPr>
            <w:tcW w:type="dxa" w:w="3137"/>
            <w:vAlign w:val="center"/>
            <w:shd w:val="clear" w:color="auto" w:fill="F2EAE7"/>
          </w:tcPr>
          <w:p>
            <w:pPr>
              <w:spacing w:after="0"/>
            </w:pPr>
            <w:r/>
            <w:r>
              <w:rPr>
                <w:sz w:val="19"/>
              </w:rPr>
              <w:t>Sample value</w:t>
            </w:r>
          </w:p>
        </w:tc>
      </w:tr>
      <w:tr>
        <w:tc>
          <w:tcPr>
            <w:tcW w:type="dxa" w:w="3137"/>
            <w:vAlign w:val="center"/>
          </w:tcPr>
          <w:p>
            <w:pPr>
              <w:spacing w:after="0"/>
            </w:pPr>
            <w:r/>
            <w:r>
              <w:rPr>
                <w:sz w:val="19"/>
              </w:rPr>
              <w:t>Month 3</w:t>
            </w:r>
          </w:p>
        </w:tc>
        <w:tc>
          <w:tcPr>
            <w:tcW w:type="dxa" w:w="3137"/>
            <w:vAlign w:val="center"/>
          </w:tcPr>
          <w:p>
            <w:pPr>
              <w:spacing w:after="0"/>
            </w:pPr>
            <w:r/>
            <w:r>
              <w:rPr>
                <w:sz w:val="19"/>
              </w:rPr>
              <w:t>1900</w:t>
            </w:r>
          </w:p>
        </w:tc>
        <w:tc>
          <w:tcPr>
            <w:tcW w:type="dxa" w:w="3137"/>
            <w:vAlign w:val="center"/>
          </w:tcPr>
          <w:p>
            <w:pPr>
              <w:spacing w:after="0"/>
            </w:pPr>
            <w:r/>
            <w:r>
              <w:rPr>
                <w:sz w:val="19"/>
              </w:rPr>
              <w:t>Sample value</w:t>
            </w:r>
          </w:p>
        </w:tc>
      </w:tr>
      <w:tr>
        <w:tc>
          <w:tcPr>
            <w:tcW w:type="dxa" w:w="3137"/>
            <w:vAlign w:val="center"/>
            <w:shd w:val="clear" w:color="auto" w:fill="F2EAE7"/>
          </w:tcPr>
          <w:p>
            <w:pPr>
              <w:spacing w:after="0"/>
            </w:pPr>
            <w:r/>
            <w:r>
              <w:rPr>
                <w:sz w:val="19"/>
              </w:rPr>
              <w:t>Month 4</w:t>
            </w:r>
          </w:p>
        </w:tc>
        <w:tc>
          <w:tcPr>
            <w:tcW w:type="dxa" w:w="3137"/>
            <w:vAlign w:val="center"/>
            <w:shd w:val="clear" w:color="auto" w:fill="F2EAE7"/>
          </w:tcPr>
          <w:p>
            <w:pPr>
              <w:spacing w:after="0"/>
            </w:pPr>
            <w:r/>
            <w:r>
              <w:rPr>
                <w:sz w:val="19"/>
              </w:rPr>
              <w:t>2300</w:t>
            </w:r>
          </w:p>
        </w:tc>
        <w:tc>
          <w:tcPr>
            <w:tcW w:type="dxa" w:w="3137"/>
            <w:vAlign w:val="center"/>
            <w:shd w:val="clear" w:color="auto" w:fill="F2EAE7"/>
          </w:tcPr>
          <w:p>
            <w:pPr>
              <w:spacing w:after="0"/>
            </w:pPr>
            <w:r/>
            <w:r>
              <w:rPr>
                <w:sz w:val="19"/>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Key result</w:t>
            </w:r>
          </w:p>
          <w:p>
            <w:pPr>
              <w:spacing w:after="0"/>
            </w:pPr>
            <w:r>
              <w:t>2.9× more monthly savings (sample data from our test setup).</w:t>
            </w:r>
          </w:p>
        </w:tc>
      </w:tr>
    </w:tbl>
    <w:p>
      <w:pPr>
        <w:spacing w:after="40"/>
      </w:pPr>
    </w:p>
    <w:p>
      <w:pPr>
        <w:pStyle w:val="Heading1"/>
      </w:pPr>
      <w:r>
        <w:t>6. Conclusion and Future Scope</w:t>
      </w:r>
    </w:p>
    <w:p>
      <w:pPr>
        <w:pStyle w:val="Heading2"/>
      </w:pPr>
      <w:r>
        <w:t>6.1  Conclusion</w:t>
      </w:r>
    </w:p>
    <w:p>
      <w:pPr>
        <w:jc w:val="both"/>
      </w:pPr>
      <w:r>
        <w:t>This project set out to design and build expense tracker with budget insights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Expense Tracker with Budget Insights meets its main objectives</w:t>
      </w:r>
    </w:p>
    <w:p>
      <w:pPr>
        <w:pStyle w:val="ListBullet"/>
      </w:pPr>
      <w:r>
        <w:t>Automation saves time and reduces errors for college students</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Kotlin, accessed 2025.</w:t>
      </w:r>
    </w:p>
    <w:p>
      <w:pPr>
        <w:spacing w:after="80"/>
      </w:pPr>
      <w:r>
        <w:t>[5] Official documentation for Room DB, accessed 2025.</w:t>
      </w:r>
    </w:p>
    <w:p>
      <w:pPr>
        <w:spacing w:after="80"/>
      </w:pPr>
      <w:r>
        <w:t>[6] Official documentation for Firebase,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67676"/>
        <w:sz w:val="18"/>
      </w:rPr>
      <w:t xml:space="preserve">— </w:t>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r>
      <w:rPr>
        <w:color w:val="767676"/>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ECE"/>
      </w:pBdr>
    </w:pPr>
    <w:r/>
    <w:r>
      <w:rPr>
        <w:caps/>
        <w:color w:val="767676"/>
        <w:sz w:val="17"/>
      </w:rPr>
      <w:t>Expense Tracker with Budget Insights</w:t>
    </w:r>
    <w:r>
      <w:rPr>
        <w:color w:val="767676"/>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Roboto" w:hAnsi="Roboto" w:cs="Roboto" w:eastAsia="Roboto"/>
      <w:color w:val="222222"/>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222222"/>
      </w:pBdr>
    </w:pPr>
    <w:rPr>
      <w:rFonts w:ascii="Roboto" w:hAnsi="Roboto" w:cs="Roboto" w:eastAsia="Roboto"/>
      <w:b/>
      <w:bCs/>
      <w:i w:val="0"/>
      <w:color w:val="222222"/>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oboto" w:hAnsi="Roboto" w:cs="Roboto" w:eastAsia="Roboto"/>
      <w:b/>
      <w:bCs/>
      <w:i w:val="0"/>
      <w:color w:val="222222"/>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oboto" w:hAnsi="Roboto" w:cs="Roboto" w:eastAsia="Roboto"/>
      <w:b/>
      <w:bCs/>
      <w:i w:val="0"/>
      <w:color w:val="222222"/>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oboto" w:hAnsi="Roboto" w:cs="Roboto" w:eastAsia="Roboto"/>
      <w:b/>
      <w:color w:val="222222"/>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Roboto" w:hAnsi="Roboto" w:cs="Roboto" w:eastAsia="Roboto"/>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oboto" w:hAnsi="Roboto" w:cs="Roboto" w:eastAsia="Roboto"/>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w:hAnsi="Roboto" w:cs="Roboto" w:eastAsia="Roboto"/>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Roboto" w:hAnsi="Roboto" w:cs="Roboto" w:eastAsia="Roboto"/>
      <w:b/>
      <w:sz w:val="23"/>
      <w:szCs w:val="23"/>
    </w:rPr>
  </w:style>
  <w:style w:type="paragraph" w:customStyle="1" w:styleId="TOC2">
    <w:name w:val="TOC 2"/>
    <w:basedOn w:val="Normal"/>
    <w:pPr>
      <w:tabs>
        <w:tab w:pos="9411" w:val="right" w:leader="dot"/>
      </w:tabs>
      <w:spacing w:after="80"/>
      <w:ind w:left="340"/>
    </w:pPr>
    <w:rPr>
      <w:rFonts w:ascii="Roboto" w:hAnsi="Roboto" w:cs="Roboto" w:eastAsia="Roboto"/>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