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C1917"/>
          <w:sz w:val="28"/>
          <w:spacing w:val="20"/>
        </w:rPr>
        <w:t>Sunrise Institute of Engineering &amp; Management, Indore</w:t>
      </w:r>
    </w:p>
    <w:p>
      <w:pPr>
        <w:jc w:val="center"/>
      </w:pPr>
      <w:r>
        <w:rPr>
          <w:b w:val="0"/>
          <w:i w:val="0"/>
          <w:color w:val="72706F"/>
          <w:sz w:val="22"/>
        </w:rPr>
        <w:t>Department of Civil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2706F"/>
          <w:sz w:val="24"/>
        </w:rPr>
        <w:t>A Project Report on</w:t>
      </w:r>
    </w:p>
    <w:p>
      <w:pPr>
        <w:pStyle w:val="Title"/>
        <w:jc w:val="center"/>
      </w:pPr>
      <w:r>
        <w:rPr>
          <w:color w:val="1E3A8A"/>
        </w:rPr>
        <w:t>Water Quality Monitoring Buoy</w:t>
      </w:r>
    </w:p>
    <w:p>
      <w:pPr>
        <w:jc w:val="center"/>
      </w:pPr>
      <w:r>
        <w:rPr>
          <w:b w:val="0"/>
          <w:i w:val="0"/>
          <w:color w:val="1C1917"/>
          <w:sz w:val="24"/>
        </w:rPr>
        <w:t>Floating sensors for lakes and ponds</w:t>
      </w:r>
    </w:p>
    <w:p>
      <w:pPr>
        <w:spacing w:after="360"/>
        <w:jc w:val="center"/>
      </w:pPr>
      <w:r>
        <w:rPr>
          <w:b w:val="0"/>
          <w:i w:val="0"/>
          <w:color w:val="72706F"/>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2706F"/>
                <w:sz w:val="16"/>
              </w:rPr>
              <w:t>SUBMITTED BY</w:t>
            </w:r>
          </w:p>
        </w:tc>
        <w:tc>
          <w:tcPr>
            <w:tcW w:type="dxa" w:w="3009"/>
          </w:tcPr>
          <w:p>
            <w:pPr>
              <w:spacing w:after="0"/>
              <w:jc w:val="center"/>
            </w:pPr>
            <w:r>
              <w:rPr>
                <w:b/>
                <w:color w:val="72706F"/>
                <w:sz w:val="16"/>
              </w:rPr>
              <w:t>UNDER THE GUIDANCE OF</w:t>
            </w:r>
          </w:p>
        </w:tc>
        <w:tc>
          <w:tcPr>
            <w:tcW w:type="dxa" w:w="3009"/>
          </w:tcPr>
          <w:p>
            <w:pPr>
              <w:spacing w:after="0"/>
              <w:jc w:val="center"/>
            </w:pPr>
            <w:r>
              <w:rPr>
                <w:b/>
                <w:color w:val="72706F"/>
                <w:sz w:val="16"/>
              </w:rPr>
              <w:t>DEPARTMENT</w:t>
            </w:r>
          </w:p>
        </w:tc>
      </w:tr>
      <w:tr>
        <w:tc>
          <w:tcPr>
            <w:tcW w:type="dxa" w:w="3009"/>
          </w:tcPr>
          <w:p>
            <w:pPr>
              <w:spacing w:after="0"/>
              <w:jc w:val="center"/>
            </w:pPr>
            <w:r>
              <w:rPr>
                <w:color w:val="1C1917"/>
                <w:sz w:val="21"/>
              </w:rPr>
              <w:t>Nikhil Das (21CE003)</w:t>
              <w:br/>
              <w:t>Ishita Menon (21CS027)</w:t>
            </w:r>
          </w:p>
        </w:tc>
        <w:tc>
          <w:tcPr>
            <w:tcW w:type="dxa" w:w="3009"/>
          </w:tcPr>
          <w:p>
            <w:pPr>
              <w:spacing w:after="0"/>
              <w:jc w:val="center"/>
            </w:pPr>
            <w:r>
              <w:rPr>
                <w:color w:val="1C1917"/>
                <w:sz w:val="21"/>
              </w:rPr>
              <w:t>Prof. R. K. Mehta</w:t>
            </w:r>
          </w:p>
        </w:tc>
        <w:tc>
          <w:tcPr>
            <w:tcW w:type="dxa" w:w="3009"/>
          </w:tcPr>
          <w:p>
            <w:pPr>
              <w:spacing w:after="0"/>
              <w:jc w:val="center"/>
            </w:pPr>
            <w:r>
              <w:rPr>
                <w:color w:val="1C1917"/>
                <w:sz w:val="21"/>
              </w:rPr>
              <w:t>Civil Engineering</w:t>
            </w:r>
          </w:p>
        </w:tc>
      </w:tr>
    </w:tbl>
    <w:p>
      <w:pPr>
        <w:spacing w:before="320"/>
        <w:jc w:val="center"/>
      </w:pPr>
      <w:r>
        <w:rPr>
          <w:b/>
          <w:i w:val="0"/>
          <w:color w:val="1C191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Sora" w:hAnsi="Sora" w:cs="Sora" w:eastAsia="Sora"/>
                <w:b/>
                <w:color w:val="1E3A8A"/>
                <w:sz w:val="44"/>
              </w:rPr>
              <w:t>CERTIFICATE</w:t>
            </w:r>
          </w:p>
          <w:p>
            <w:pPr>
              <w:spacing w:after="240" w:line="360" w:lineRule="auto"/>
              <w:jc w:val="both"/>
            </w:pPr>
            <w:r>
              <w:t>This is to certify that the project report entitled “Water Quality Monitoring Buoy” is a bonafide record of the work carried out by Nikhil Das (21CE003), Ishita Menon (21CS027) in partial fulfilment of the requirements for the award of the degree of Bachelor of Technology in Civil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R. K. Mehta</w:t>
                    <w:br/>
                  </w:r>
                  <w:r>
                    <w:rPr>
                      <w:color w:val="72706F"/>
                    </w:rPr>
                    <w:t>Project Guide</w:t>
                  </w:r>
                </w:p>
              </w:tc>
              <w:tc>
                <w:tcPr>
                  <w:tcW w:type="dxa" w:w="3009"/>
                </w:tcPr>
                <w:p>
                  <w:pPr>
                    <w:jc w:val="center"/>
                  </w:pPr>
                  <w:r>
                    <w:rPr>
                      <w:b/>
                    </w:rPr>
                    <w:t>Dr. K. Bhatt</w:t>
                    <w:br/>
                  </w:r>
                  <w:r>
                    <w:rPr>
                      <w:color w:val="72706F"/>
                    </w:rPr>
                    <w:t>Head of Department</w:t>
                  </w:r>
                </w:p>
              </w:tc>
              <w:tc>
                <w:tcPr>
                  <w:tcW w:type="dxa" w:w="3009"/>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“Water Quality Monitoring Buoy” submitted to the Department of Civil Engineering, Sunrise Institute of Engineering &amp; Management,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Nikhil Das · Ishita Menon</w:t>
      </w:r>
    </w:p>
    <w:p>
      <w:pPr>
        <w:pStyle w:val="Heading1"/>
      </w:pPr>
      <w:r>
        <w:t>Acknowledgement</w:t>
      </w:r>
    </w:p>
    <w:p>
      <w:pPr>
        <w:jc w:val="both"/>
      </w:pPr>
      <w:r>
        <w:t>We express our sincere gratitude to our project guide, Prof. R. K. Mehta, for constant guidance, encouragement and valuable feedback at every stage of this project.</w:t>
      </w:r>
    </w:p>
    <w:p>
      <w:pPr>
        <w:jc w:val="both"/>
      </w:pPr>
      <w:r>
        <w:t>We thank Dr. K. Bhatt, Head of the Department of Civil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Lake water quality testing is still handled manually in most places — slow, error-prone and hard to track. Water Quality Monitoring Buoy addresses this gap. Current methods are manual, slow and hard to scale. Affordable technology now makes automation practical. The system is organised into 4 stages — input, process, store, output — and is built with pH &amp; TDS sensors, Arduino, LoRa. In our test setup it achieved 24/7 continuous monitoring. This report presents the problem, a review of existing approaches, the requirements, the design and implementation, the testing carried out and the results obtained.</w:t>
      </w:r>
    </w:p>
    <w:p>
      <w:r>
        <w:rPr>
          <w:i/>
          <w:color w:val="72706F"/>
        </w:rPr>
        <w:t>Keywords: pH &amp; TDS sensors, Arduino, LoRa, Web map</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Design</w:t>
      </w:r>
      <w:r>
        <w:tab/>
        <w:t>9</w:t>
      </w:r>
    </w:p>
    <w:p>
      <w:pPr>
        <w:pStyle w:val="TOC2"/>
      </w:pPr>
      <w:r>
        <w:t>3.1  Proposed System</w:t>
      </w:r>
      <w:r>
        <w:tab/>
        <w:t>9</w:t>
      </w:r>
    </w:p>
    <w:p>
      <w:pPr>
        <w:pStyle w:val="TOC2"/>
      </w:pPr>
      <w:r>
        <w:t>3.2  System Architecture</w:t>
      </w:r>
      <w:r>
        <w:tab/>
        <w:t>9</w:t>
      </w:r>
    </w:p>
    <w:p>
      <w:pPr>
        <w:pStyle w:val="TOC2"/>
      </w:pPr>
      <w:r>
        <w:t>3.3  Technology Stack</w:t>
      </w:r>
      <w:r>
        <w:tab/>
        <w:t>10</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05  Testing and Results</w:t>
      </w:r>
      <w:r>
        <w:tab/>
        <w:t>13</w:t>
      </w:r>
    </w:p>
    <w:p>
      <w:pPr>
        <w:pStyle w:val="TOC2"/>
      </w:pPr>
      <w:r>
        <w:t>5.1  Testing Strategy</w:t>
      </w:r>
      <w:r>
        <w:tab/>
        <w:t>13</w:t>
      </w:r>
    </w:p>
    <w:p>
      <w:pPr>
        <w:pStyle w:val="TOC2"/>
      </w:pPr>
      <w:r>
        <w:t>5.2  Test Cases</w:t>
      </w:r>
      <w:r>
        <w:tab/>
        <w:t>13</w:t>
      </w:r>
    </w:p>
    <w:p>
      <w:pPr>
        <w:pStyle w:val="TOC2"/>
      </w:pPr>
      <w:r>
        <w:t>5.3  Results</w:t>
      </w:r>
      <w:r>
        <w:tab/>
        <w:t>13</w:t>
      </w:r>
    </w:p>
    <w:p>
      <w:pPr>
        <w:pStyle w:val="TOC1"/>
      </w:pPr>
      <w:r>
        <w:t>06  Conclusion and Future Scope</w:t>
      </w:r>
      <w:r>
        <w:tab/>
        <w:t>15</w:t>
      </w:r>
    </w:p>
    <w:p>
      <w:pPr>
        <w:pStyle w:val="TOC2"/>
      </w:pPr>
      <w:r>
        <w:t>6.1  Conclusion</w:t>
      </w:r>
      <w:r>
        <w:tab/>
        <w:t>15</w:t>
      </w:r>
    </w:p>
    <w:p>
      <w:pPr>
        <w:pStyle w:val="TOC2"/>
      </w:pPr>
      <w:r>
        <w:t>6.2  Future Scope</w:t>
      </w:r>
      <w:r>
        <w:tab/>
        <w:t>15</w:t>
      </w:r>
    </w:p>
    <w:p>
      <w:pPr>
        <w:pStyle w:val="TOC1"/>
      </w:pPr>
      <w:r>
        <w:t>07  References</w:t>
      </w:r>
      <w:r>
        <w:tab/>
        <w:t>16</w:t>
      </w:r>
    </w:p>
    <w:p>
      <w:pPr>
        <w:spacing w:after="0"/>
      </w:pPr>
      <w:r>
        <w:fldChar w:fldCharType="end"/>
      </w:r>
    </w:p>
    <w:p>
      <w:pPr>
        <w:pStyle w:val="Heading1"/>
      </w:pPr>
      <w:r>
        <w:t>01  Introduction</w:t>
      </w:r>
    </w:p>
    <w:p>
      <w:pPr>
        <w:pStyle w:val="Heading2"/>
      </w:pPr>
      <w:r>
        <w:t>1.1  Background</w:t>
      </w:r>
    </w:p>
    <w:p>
      <w:pPr>
        <w:jc w:val="both"/>
      </w:pPr>
      <w:r>
        <w:t>Water Quality Monitoring Buoy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Lake water quality testing is still handled manually in most places — slow, error-prone and hard to track. The key problems identified during our preliminary study are:</w:t>
      </w:r>
    </w:p>
    <w:p>
      <w:pPr>
        <w:pStyle w:val="ListBullet"/>
      </w:pPr>
      <w:r>
        <w:t>Manual work — Lake water quality testing takes hours of repetitive effort.</w:t>
      </w:r>
    </w:p>
    <w:p>
      <w:pPr>
        <w:pStyle w:val="ListBullet"/>
      </w:pPr>
      <w:r>
        <w:t>Errors — Mistakes creep in and are hard to trace.</w:t>
      </w:r>
    </w:p>
    <w:p>
      <w:pPr>
        <w:pStyle w:val="ListBullet"/>
      </w:pPr>
      <w:r>
        <w:t>No insight — Municipal staff and researchers lack data to make decisions.</w:t>
      </w:r>
    </w:p>
    <w:p>
      <w:pPr>
        <w:pStyle w:val="Heading2"/>
      </w:pPr>
      <w:r>
        <w:t>1.4  Objectives</w:t>
      </w:r>
    </w:p>
    <w:p>
      <w:r>
        <w:t>The project was planned around the following objectives:</w:t>
      </w:r>
    </w:p>
    <w:p>
      <w:pPr>
        <w:pStyle w:val="ListNumber"/>
      </w:pPr>
      <w:r>
        <w:t>Automate the core steps of lake water quality testing</w:t>
      </w:r>
    </w:p>
    <w:p>
      <w:pPr>
        <w:pStyle w:val="ListNumber"/>
      </w:pPr>
      <w:r>
        <w:t>Give municipal staff and researchers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62C68"/>
          </w:tcPr>
          <w:p>
            <w:pPr>
              <w:spacing w:after="0"/>
            </w:pPr>
            <w:r/>
            <w:r>
              <w:rPr>
                <w:b/>
                <w:color w:val="FFFFFF"/>
                <w:sz w:val="20"/>
              </w:rPr>
              <w:t>Study / system</w:t>
            </w:r>
          </w:p>
        </w:tc>
        <w:tc>
          <w:tcPr>
            <w:tcW w:type="dxa" w:w="3343"/>
            <w:vAlign w:val="center"/>
            <w:shd w:val="clear" w:color="auto" w:fill="162C68"/>
          </w:tcPr>
          <w:p>
            <w:pPr>
              <w:spacing w:after="0"/>
            </w:pPr>
            <w:r/>
            <w:r>
              <w:rPr>
                <w:b/>
                <w:color w:val="FFFFFF"/>
                <w:sz w:val="20"/>
              </w:rPr>
              <w:t>Approach</w:t>
            </w:r>
          </w:p>
        </w:tc>
        <w:tc>
          <w:tcPr>
            <w:tcW w:type="dxa" w:w="3343"/>
            <w:vAlign w:val="center"/>
            <w:shd w:val="clear" w:color="auto" w:fill="162C68"/>
          </w:tcPr>
          <w:p>
            <w:pPr>
              <w:spacing w:after="0"/>
            </w:pPr>
            <w:r/>
            <w:r>
              <w:rPr>
                <w:b/>
                <w:color w:val="FFFFFF"/>
                <w:sz w:val="20"/>
              </w:rPr>
              <w:t>Limitation</w:t>
            </w:r>
          </w:p>
        </w:tc>
      </w:tr>
      <w:tr>
        <w:tc>
          <w:tcPr>
            <w:tcW w:type="dxa" w:w="2340"/>
            <w:vAlign w:val="center"/>
          </w:tcPr>
          <w:p>
            <w:pPr>
              <w:spacing w:after="0"/>
            </w:pPr>
            <w:r/>
            <w:r>
              <w:rPr>
                <w:sz w:val="20"/>
              </w:rPr>
              <w:t>Study A</w:t>
            </w:r>
          </w:p>
        </w:tc>
        <w:tc>
          <w:tcPr>
            <w:tcW w:type="dxa" w:w="3343"/>
            <w:vAlign w:val="center"/>
          </w:tcPr>
          <w:p>
            <w:pPr>
              <w:spacing w:after="0"/>
            </w:pPr>
            <w:r/>
            <w:r>
              <w:rPr>
                <w:sz w:val="20"/>
              </w:rPr>
              <w:t>Rule-based automation</w:t>
            </w:r>
          </w:p>
        </w:tc>
        <w:tc>
          <w:tcPr>
            <w:tcW w:type="dxa" w:w="3343"/>
            <w:vAlign w:val="center"/>
          </w:tcPr>
          <w:p>
            <w:pPr>
              <w:spacing w:after="0"/>
            </w:pPr>
            <w:r/>
            <w:r>
              <w:rPr>
                <w:sz w:val="20"/>
              </w:rPr>
              <w:t>Not adaptive</w:t>
            </w:r>
          </w:p>
        </w:tc>
      </w:tr>
      <w:tr>
        <w:tc>
          <w:tcPr>
            <w:tcW w:type="dxa" w:w="2340"/>
            <w:vAlign w:val="center"/>
            <w:shd w:val="clear" w:color="auto" w:fill="E8EBF3"/>
          </w:tcPr>
          <w:p>
            <w:pPr>
              <w:spacing w:after="0"/>
            </w:pPr>
            <w:r/>
            <w:r>
              <w:rPr>
                <w:sz w:val="20"/>
              </w:rPr>
              <w:t>Study B</w:t>
            </w:r>
          </w:p>
        </w:tc>
        <w:tc>
          <w:tcPr>
            <w:tcW w:type="dxa" w:w="3343"/>
            <w:vAlign w:val="center"/>
            <w:shd w:val="clear" w:color="auto" w:fill="E8EBF3"/>
          </w:tcPr>
          <w:p>
            <w:pPr>
              <w:spacing w:after="0"/>
            </w:pPr>
            <w:r/>
            <w:r>
              <w:rPr>
                <w:sz w:val="20"/>
              </w:rPr>
              <w:t>Mobile data collection</w:t>
            </w:r>
          </w:p>
        </w:tc>
        <w:tc>
          <w:tcPr>
            <w:tcW w:type="dxa" w:w="3343"/>
            <w:vAlign w:val="center"/>
            <w:shd w:val="clear" w:color="auto" w:fill="E8EBF3"/>
          </w:tcPr>
          <w:p>
            <w:pPr>
              <w:spacing w:after="0"/>
            </w:pPr>
            <w:r/>
            <w:r>
              <w:rPr>
                <w:sz w:val="20"/>
              </w:rPr>
              <w:t>No analytics</w:t>
            </w:r>
          </w:p>
        </w:tc>
      </w:tr>
      <w:tr>
        <w:tc>
          <w:tcPr>
            <w:tcW w:type="dxa" w:w="2340"/>
            <w:vAlign w:val="center"/>
          </w:tcPr>
          <w:p>
            <w:pPr>
              <w:spacing w:after="0"/>
            </w:pPr>
            <w:r/>
            <w:r>
              <w:rPr>
                <w:sz w:val="20"/>
              </w:rPr>
              <w:t>Commercial tools</w:t>
            </w:r>
          </w:p>
        </w:tc>
        <w:tc>
          <w:tcPr>
            <w:tcW w:type="dxa" w:w="3343"/>
            <w:vAlign w:val="center"/>
          </w:tcPr>
          <w:p>
            <w:pPr>
              <w:spacing w:after="0"/>
            </w:pPr>
            <w:r/>
            <w:r>
              <w:rPr>
                <w:sz w:val="20"/>
              </w:rPr>
              <w:t>Full-featured suites</w:t>
            </w:r>
          </w:p>
        </w:tc>
        <w:tc>
          <w:tcPr>
            <w:tcW w:type="dxa" w:w="3343"/>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62C68"/>
          </w:tcPr>
          <w:p>
            <w:pPr>
              <w:spacing w:after="0"/>
            </w:pPr>
            <w:r/>
            <w:r>
              <w:rPr>
                <w:b/>
                <w:color w:val="FFFFFF"/>
                <w:sz w:val="20"/>
              </w:rPr>
              <w:t>Existing system</w:t>
            </w:r>
          </w:p>
        </w:tc>
        <w:tc>
          <w:tcPr>
            <w:tcW w:type="dxa" w:w="4513"/>
            <w:vAlign w:val="center"/>
            <w:shd w:val="clear" w:color="auto" w:fill="162C68"/>
          </w:tcPr>
          <w:p>
            <w:pPr>
              <w:spacing w:after="0"/>
            </w:pPr>
            <w:r/>
            <w:r>
              <w:rPr>
                <w:b/>
                <w:color w:val="FFFFFF"/>
                <w:sz w:val="20"/>
              </w:rPr>
              <w:t>Proposed system</w:t>
            </w:r>
          </w:p>
        </w:tc>
      </w:tr>
      <w:tr>
        <w:tc>
          <w:tcPr>
            <w:tcW w:type="dxa" w:w="4513"/>
            <w:vAlign w:val="center"/>
          </w:tcPr>
          <w:p>
            <w:pPr>
              <w:spacing w:after="0"/>
            </w:pPr>
            <w:r/>
            <w:r>
              <w:rPr>
                <w:sz w:val="20"/>
              </w:rPr>
              <w:t>Manual records</w:t>
            </w:r>
          </w:p>
        </w:tc>
        <w:tc>
          <w:tcPr>
            <w:tcW w:type="dxa" w:w="4513"/>
            <w:vAlign w:val="center"/>
          </w:tcPr>
          <w:p>
            <w:pPr>
              <w:spacing w:after="0"/>
            </w:pPr>
            <w:r/>
            <w:r>
              <w:rPr>
                <w:sz w:val="20"/>
              </w:rPr>
              <w:t>Automated workflow</w:t>
            </w:r>
          </w:p>
        </w:tc>
      </w:tr>
      <w:tr>
        <w:tc>
          <w:tcPr>
            <w:tcW w:type="dxa" w:w="4513"/>
            <w:vAlign w:val="center"/>
            <w:shd w:val="clear" w:color="auto" w:fill="E8EBF3"/>
          </w:tcPr>
          <w:p>
            <w:pPr>
              <w:spacing w:after="0"/>
            </w:pPr>
            <w:r/>
            <w:r>
              <w:rPr>
                <w:sz w:val="20"/>
              </w:rPr>
              <w:t>Slow turnaround</w:t>
            </w:r>
          </w:p>
        </w:tc>
        <w:tc>
          <w:tcPr>
            <w:tcW w:type="dxa" w:w="4513"/>
            <w:vAlign w:val="center"/>
            <w:shd w:val="clear" w:color="auto" w:fill="E8EBF3"/>
          </w:tcPr>
          <w:p>
            <w:pPr>
              <w:spacing w:after="0"/>
            </w:pPr>
            <w:r/>
            <w:r>
              <w:rPr>
                <w:sz w:val="20"/>
              </w:rPr>
              <w:t>Real-time dashboard</w:t>
            </w:r>
          </w:p>
        </w:tc>
      </w:tr>
      <w:tr>
        <w:tc>
          <w:tcPr>
            <w:tcW w:type="dxa" w:w="4513"/>
            <w:vAlign w:val="center"/>
          </w:tcPr>
          <w:p>
            <w:pPr>
              <w:spacing w:after="0"/>
            </w:pPr>
            <w:r/>
            <w:r>
              <w:rPr>
                <w:sz w:val="20"/>
              </w:rPr>
              <w:t>No reports</w:t>
            </w:r>
          </w:p>
        </w:tc>
        <w:tc>
          <w:tcPr>
            <w:tcW w:type="dxa" w:w="4513"/>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BF3"/>
            <w:tcBorders>
              <w:left w:val="single" w:sz="36" w:space="0" w:color="1E3A8A"/>
            </w:tcBorders>
          </w:tcPr>
          <w:p>
            <w:pPr>
              <w:spacing w:after="60"/>
            </w:pPr>
            <w:r>
              <w:rPr>
                <w:b/>
                <w:color w:val="1E3A8A"/>
              </w:rPr>
              <w:t>Gap addressed</w:t>
            </w:r>
          </w:p>
          <w:p>
            <w:pPr>
              <w:spacing w:after="0"/>
            </w:pPr>
            <w:r>
              <w:t>No low-cost option combines automated workflow with real-time dashboard. Water Quality Monitoring Buoy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water quality monitoring buoy simple to maintain and extend.</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E8EBF3"/>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62C68"/>
          </w:tcPr>
          <w:p>
            <w:pPr>
              <w:spacing w:after="0"/>
            </w:pPr>
            <w:r/>
            <w:r>
              <w:rPr>
                <w:b/>
                <w:color w:val="FFFFFF"/>
                <w:sz w:val="20"/>
              </w:rPr>
              <w:t>Stage</w:t>
            </w:r>
          </w:p>
        </w:tc>
        <w:tc>
          <w:tcPr>
            <w:tcW w:type="dxa" w:w="7091"/>
            <w:vAlign w:val="center"/>
            <w:shd w:val="clear" w:color="auto" w:fill="162C68"/>
          </w:tcPr>
          <w:p>
            <w:pPr>
              <w:spacing w:after="0"/>
            </w:pPr>
            <w:r/>
            <w:r>
              <w:rPr>
                <w:b/>
                <w:color w:val="FFFFFF"/>
                <w:sz w:val="20"/>
              </w:rPr>
              <w:t>What happens</w:t>
            </w:r>
          </w:p>
        </w:tc>
      </w:tr>
      <w:tr>
        <w:tc>
          <w:tcPr>
            <w:tcW w:type="dxa" w:w="1934"/>
            <w:vAlign w:val="center"/>
          </w:tcPr>
          <w:p>
            <w:pPr>
              <w:spacing w:after="0"/>
            </w:pPr>
            <w:r/>
            <w:r>
              <w:rPr>
                <w:sz w:val="20"/>
              </w:rPr>
              <w:t>Input</w:t>
            </w:r>
          </w:p>
        </w:tc>
        <w:tc>
          <w:tcPr>
            <w:tcW w:type="dxa" w:w="7091"/>
            <w:vAlign w:val="center"/>
          </w:tcPr>
          <w:p>
            <w:pPr>
              <w:spacing w:after="0"/>
            </w:pPr>
            <w:r/>
            <w:r>
              <w:rPr>
                <w:sz w:val="20"/>
              </w:rPr>
              <w:t>Data captured from users or sensors</w:t>
            </w:r>
          </w:p>
        </w:tc>
      </w:tr>
      <w:tr>
        <w:tc>
          <w:tcPr>
            <w:tcW w:type="dxa" w:w="1934"/>
            <w:vAlign w:val="center"/>
            <w:shd w:val="clear" w:color="auto" w:fill="E8EBF3"/>
          </w:tcPr>
          <w:p>
            <w:pPr>
              <w:spacing w:after="0"/>
            </w:pPr>
            <w:r/>
            <w:r>
              <w:rPr>
                <w:sz w:val="20"/>
              </w:rPr>
              <w:t>Process</w:t>
            </w:r>
          </w:p>
        </w:tc>
        <w:tc>
          <w:tcPr>
            <w:tcW w:type="dxa" w:w="7091"/>
            <w:vAlign w:val="center"/>
            <w:shd w:val="clear" w:color="auto" w:fill="E8EBF3"/>
          </w:tcPr>
          <w:p>
            <w:pPr>
              <w:spacing w:after="0"/>
            </w:pPr>
            <w:r/>
            <w:r>
              <w:rPr>
                <w:sz w:val="20"/>
              </w:rPr>
              <w:t>Core logic validates and analyses</w:t>
            </w:r>
          </w:p>
        </w:tc>
      </w:tr>
      <w:tr>
        <w:tc>
          <w:tcPr>
            <w:tcW w:type="dxa" w:w="1934"/>
            <w:vAlign w:val="center"/>
          </w:tcPr>
          <w:p>
            <w:pPr>
              <w:spacing w:after="0"/>
            </w:pPr>
            <w:r/>
            <w:r>
              <w:rPr>
                <w:sz w:val="20"/>
              </w:rPr>
              <w:t>Store</w:t>
            </w:r>
          </w:p>
        </w:tc>
        <w:tc>
          <w:tcPr>
            <w:tcW w:type="dxa" w:w="7091"/>
            <w:vAlign w:val="center"/>
          </w:tcPr>
          <w:p>
            <w:pPr>
              <w:spacing w:after="0"/>
            </w:pPr>
            <w:r/>
            <w:r>
              <w:rPr>
                <w:sz w:val="20"/>
              </w:rPr>
              <w:t>Secure database and backups</w:t>
            </w:r>
          </w:p>
        </w:tc>
      </w:tr>
      <w:tr>
        <w:tc>
          <w:tcPr>
            <w:tcW w:type="dxa" w:w="1934"/>
            <w:vAlign w:val="center"/>
            <w:shd w:val="clear" w:color="auto" w:fill="E8EBF3"/>
          </w:tcPr>
          <w:p>
            <w:pPr>
              <w:spacing w:after="0"/>
            </w:pPr>
            <w:r/>
            <w:r>
              <w:rPr>
                <w:sz w:val="20"/>
              </w:rPr>
              <w:t>Output</w:t>
            </w:r>
          </w:p>
        </w:tc>
        <w:tc>
          <w:tcPr>
            <w:tcW w:type="dxa" w:w="7091"/>
            <w:vAlign w:val="center"/>
            <w:shd w:val="clear" w:color="auto" w:fill="E8EBF3"/>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62C68"/>
          </w:tcPr>
          <w:p>
            <w:pPr>
              <w:spacing w:after="0"/>
            </w:pPr>
            <w:r/>
            <w:r>
              <w:rPr>
                <w:b/>
                <w:color w:val="FFFFFF"/>
                <w:sz w:val="20"/>
              </w:rPr>
              <w:t>Component</w:t>
            </w:r>
          </w:p>
        </w:tc>
        <w:tc>
          <w:tcPr>
            <w:tcW w:type="dxa" w:w="6769"/>
            <w:vAlign w:val="center"/>
            <w:shd w:val="clear" w:color="auto" w:fill="162C68"/>
          </w:tcPr>
          <w:p>
            <w:pPr>
              <w:spacing w:after="0"/>
            </w:pPr>
            <w:r/>
            <w:r>
              <w:rPr>
                <w:b/>
                <w:color w:val="FFFFFF"/>
                <w:sz w:val="20"/>
              </w:rPr>
              <w:t>Purpose</w:t>
            </w:r>
          </w:p>
        </w:tc>
      </w:tr>
      <w:tr>
        <w:tc>
          <w:tcPr>
            <w:tcW w:type="dxa" w:w="2256"/>
            <w:vAlign w:val="center"/>
          </w:tcPr>
          <w:p>
            <w:pPr>
              <w:spacing w:after="0"/>
            </w:pPr>
            <w:r/>
            <w:r>
              <w:rPr>
                <w:sz w:val="20"/>
              </w:rPr>
              <w:t>pH &amp; TDS sensors</w:t>
            </w:r>
          </w:p>
        </w:tc>
        <w:tc>
          <w:tcPr>
            <w:tcW w:type="dxa" w:w="6769"/>
            <w:vAlign w:val="center"/>
          </w:tcPr>
          <w:p>
            <w:pPr>
              <w:spacing w:after="0"/>
            </w:pPr>
            <w:r/>
            <w:r>
              <w:rPr>
                <w:sz w:val="20"/>
              </w:rPr>
              <w:t>Water chemistry</w:t>
            </w:r>
          </w:p>
        </w:tc>
      </w:tr>
      <w:tr>
        <w:tc>
          <w:tcPr>
            <w:tcW w:type="dxa" w:w="2256"/>
            <w:vAlign w:val="center"/>
            <w:shd w:val="clear" w:color="auto" w:fill="E8EBF3"/>
          </w:tcPr>
          <w:p>
            <w:pPr>
              <w:spacing w:after="0"/>
            </w:pPr>
            <w:r/>
            <w:r>
              <w:rPr>
                <w:sz w:val="20"/>
              </w:rPr>
              <w:t>Arduino</w:t>
            </w:r>
          </w:p>
        </w:tc>
        <w:tc>
          <w:tcPr>
            <w:tcW w:type="dxa" w:w="6769"/>
            <w:vAlign w:val="center"/>
            <w:shd w:val="clear" w:color="auto" w:fill="E8EBF3"/>
          </w:tcPr>
          <w:p>
            <w:pPr>
              <w:spacing w:after="0"/>
            </w:pPr>
            <w:r/>
            <w:r>
              <w:rPr>
                <w:sz w:val="20"/>
              </w:rPr>
              <w:t>Controller</w:t>
            </w:r>
          </w:p>
        </w:tc>
      </w:tr>
      <w:tr>
        <w:tc>
          <w:tcPr>
            <w:tcW w:type="dxa" w:w="2256"/>
            <w:vAlign w:val="center"/>
          </w:tcPr>
          <w:p>
            <w:pPr>
              <w:spacing w:after="0"/>
            </w:pPr>
            <w:r/>
            <w:r>
              <w:rPr>
                <w:sz w:val="20"/>
              </w:rPr>
              <w:t>LoRa</w:t>
            </w:r>
          </w:p>
        </w:tc>
        <w:tc>
          <w:tcPr>
            <w:tcW w:type="dxa" w:w="6769"/>
            <w:vAlign w:val="center"/>
          </w:tcPr>
          <w:p>
            <w:pPr>
              <w:spacing w:after="0"/>
            </w:pPr>
            <w:r/>
            <w:r>
              <w:rPr>
                <w:sz w:val="20"/>
              </w:rPr>
              <w:t>Long-range radio</w:t>
            </w:r>
          </w:p>
        </w:tc>
      </w:tr>
      <w:tr>
        <w:tc>
          <w:tcPr>
            <w:tcW w:type="dxa" w:w="2256"/>
            <w:vAlign w:val="center"/>
            <w:shd w:val="clear" w:color="auto" w:fill="E8EBF3"/>
          </w:tcPr>
          <w:p>
            <w:pPr>
              <w:spacing w:after="0"/>
            </w:pPr>
            <w:r/>
            <w:r>
              <w:rPr>
                <w:sz w:val="20"/>
              </w:rPr>
              <w:t>Web map</w:t>
            </w:r>
          </w:p>
        </w:tc>
        <w:tc>
          <w:tcPr>
            <w:tcW w:type="dxa" w:w="6769"/>
            <w:vAlign w:val="center"/>
            <w:shd w:val="clear" w:color="auto" w:fill="E8EBF3"/>
          </w:tcPr>
          <w:p>
            <w:pPr>
              <w:spacing w:after="0"/>
            </w:pPr>
            <w:r/>
            <w:r>
              <w:rPr>
                <w:sz w:val="20"/>
              </w:rPr>
              <w:t>Live readings</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62C68"/>
          </w:tcPr>
          <w:p>
            <w:pPr>
              <w:spacing w:after="0"/>
            </w:pPr>
            <w:r/>
            <w:r>
              <w:rPr>
                <w:b/>
                <w:color w:val="FFFFFF"/>
                <w:sz w:val="20"/>
              </w:rPr>
              <w:t>Phase</w:t>
            </w:r>
          </w:p>
        </w:tc>
        <w:tc>
          <w:tcPr>
            <w:tcW w:type="dxa" w:w="1612"/>
            <w:vAlign w:val="center"/>
            <w:shd w:val="clear" w:color="auto" w:fill="162C68"/>
          </w:tcPr>
          <w:p>
            <w:pPr>
              <w:spacing w:after="0"/>
            </w:pPr>
            <w:r/>
            <w:r>
              <w:rPr>
                <w:b/>
                <w:color w:val="FFFFFF"/>
                <w:sz w:val="20"/>
              </w:rPr>
              <w:t>Month</w:t>
            </w:r>
          </w:p>
        </w:tc>
        <w:tc>
          <w:tcPr>
            <w:tcW w:type="dxa" w:w="5157"/>
            <w:vAlign w:val="center"/>
            <w:shd w:val="clear" w:color="auto" w:fill="162C68"/>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E8EBF3"/>
          </w:tcPr>
          <w:p>
            <w:pPr>
              <w:spacing w:after="0"/>
            </w:pPr>
            <w:r/>
            <w:r>
              <w:rPr>
                <w:sz w:val="20"/>
              </w:rPr>
              <w:t>Design</w:t>
            </w:r>
          </w:p>
        </w:tc>
        <w:tc>
          <w:tcPr>
            <w:tcW w:type="dxa" w:w="1612"/>
            <w:vAlign w:val="center"/>
            <w:shd w:val="clear" w:color="auto" w:fill="E8EBF3"/>
          </w:tcPr>
          <w:p>
            <w:pPr>
              <w:spacing w:after="0"/>
            </w:pPr>
            <w:r/>
            <w:r>
              <w:rPr>
                <w:sz w:val="20"/>
              </w:rPr>
              <w:t>August</w:t>
            </w:r>
          </w:p>
        </w:tc>
        <w:tc>
          <w:tcPr>
            <w:tcW w:type="dxa" w:w="5157"/>
            <w:vAlign w:val="center"/>
            <w:shd w:val="clear" w:color="auto" w:fill="E8EBF3"/>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E8EBF3"/>
          </w:tcPr>
          <w:p>
            <w:pPr>
              <w:spacing w:after="0"/>
            </w:pPr>
            <w:r/>
            <w:r>
              <w:rPr>
                <w:sz w:val="20"/>
              </w:rPr>
              <w:t>Testing</w:t>
            </w:r>
          </w:p>
        </w:tc>
        <w:tc>
          <w:tcPr>
            <w:tcW w:type="dxa" w:w="1612"/>
            <w:vAlign w:val="center"/>
            <w:shd w:val="clear" w:color="auto" w:fill="E8EBF3"/>
          </w:tcPr>
          <w:p>
            <w:pPr>
              <w:spacing w:after="0"/>
            </w:pPr>
            <w:r/>
            <w:r>
              <w:rPr>
                <w:sz w:val="20"/>
              </w:rPr>
              <w:t>November</w:t>
            </w:r>
          </w:p>
        </w:tc>
        <w:tc>
          <w:tcPr>
            <w:tcW w:type="dxa" w:w="5157"/>
            <w:vAlign w:val="center"/>
            <w:shd w:val="clear" w:color="auto" w:fill="E8EBF3"/>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62C68"/>
          </w:tcPr>
          <w:p>
            <w:pPr>
              <w:spacing w:after="0"/>
            </w:pPr>
            <w:r/>
            <w:r>
              <w:rPr>
                <w:b/>
                <w:color w:val="FFFFFF"/>
                <w:sz w:val="20"/>
              </w:rPr>
              <w:t>ID</w:t>
            </w:r>
          </w:p>
        </w:tc>
        <w:tc>
          <w:tcPr>
            <w:tcW w:type="dxa" w:w="1907"/>
            <w:vAlign w:val="center"/>
            <w:shd w:val="clear" w:color="auto" w:fill="162C68"/>
          </w:tcPr>
          <w:p>
            <w:pPr>
              <w:spacing w:after="0"/>
            </w:pPr>
            <w:r/>
            <w:r>
              <w:rPr>
                <w:b/>
                <w:color w:val="FFFFFF"/>
                <w:sz w:val="20"/>
              </w:rPr>
              <w:t>Module</w:t>
            </w:r>
          </w:p>
        </w:tc>
        <w:tc>
          <w:tcPr>
            <w:tcW w:type="dxa" w:w="2288"/>
            <w:vAlign w:val="center"/>
            <w:shd w:val="clear" w:color="auto" w:fill="162C68"/>
          </w:tcPr>
          <w:p>
            <w:pPr>
              <w:spacing w:after="0"/>
            </w:pPr>
            <w:r/>
            <w:r>
              <w:rPr>
                <w:b/>
                <w:color w:val="FFFFFF"/>
                <w:sz w:val="20"/>
              </w:rPr>
              <w:t>Test</w:t>
            </w:r>
          </w:p>
        </w:tc>
        <w:tc>
          <w:tcPr>
            <w:tcW w:type="dxa" w:w="2797"/>
            <w:vAlign w:val="center"/>
            <w:shd w:val="clear" w:color="auto" w:fill="162C68"/>
          </w:tcPr>
          <w:p>
            <w:pPr>
              <w:spacing w:after="0"/>
            </w:pPr>
            <w:r/>
            <w:r>
              <w:rPr>
                <w:b/>
                <w:color w:val="FFFFFF"/>
                <w:sz w:val="20"/>
              </w:rPr>
              <w:t>Expected result</w:t>
            </w:r>
          </w:p>
        </w:tc>
        <w:tc>
          <w:tcPr>
            <w:tcW w:type="dxa" w:w="1017"/>
            <w:vAlign w:val="center"/>
            <w:shd w:val="clear" w:color="auto" w:fill="162C68"/>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Input</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8EBF3"/>
          </w:tcPr>
          <w:p>
            <w:pPr>
              <w:spacing w:after="0"/>
            </w:pPr>
            <w:r/>
            <w:r>
              <w:rPr>
                <w:sz w:val="20"/>
              </w:rPr>
              <w:t>TC-02</w:t>
            </w:r>
          </w:p>
        </w:tc>
        <w:tc>
          <w:tcPr>
            <w:tcW w:type="dxa" w:w="1907"/>
            <w:vAlign w:val="center"/>
            <w:shd w:val="clear" w:color="auto" w:fill="E8EBF3"/>
          </w:tcPr>
          <w:p>
            <w:pPr>
              <w:spacing w:after="0"/>
            </w:pPr>
            <w:r/>
            <w:r>
              <w:rPr>
                <w:sz w:val="20"/>
              </w:rPr>
              <w:t>Process</w:t>
            </w:r>
          </w:p>
        </w:tc>
        <w:tc>
          <w:tcPr>
            <w:tcW w:type="dxa" w:w="2288"/>
            <w:vAlign w:val="center"/>
            <w:shd w:val="clear" w:color="auto" w:fill="E8EBF3"/>
          </w:tcPr>
          <w:p>
            <w:pPr>
              <w:spacing w:after="0"/>
            </w:pPr>
            <w:r/>
            <w:r>
              <w:rPr>
                <w:sz w:val="20"/>
              </w:rPr>
              <w:t>Valid input</w:t>
            </w:r>
          </w:p>
        </w:tc>
        <w:tc>
          <w:tcPr>
            <w:tcW w:type="dxa" w:w="2797"/>
            <w:vAlign w:val="center"/>
            <w:shd w:val="clear" w:color="auto" w:fill="E8EBF3"/>
          </w:tcPr>
          <w:p>
            <w:pPr>
              <w:spacing w:after="0"/>
            </w:pPr>
            <w:r/>
            <w:r>
              <w:rPr>
                <w:sz w:val="20"/>
              </w:rPr>
              <w:t>Processed correctly</w:t>
            </w:r>
          </w:p>
        </w:tc>
        <w:tc>
          <w:tcPr>
            <w:tcW w:type="dxa" w:w="1017"/>
            <w:vAlign w:val="center"/>
            <w:shd w:val="clear" w:color="auto" w:fill="E8EBF3"/>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Store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8EBF3"/>
          </w:tcPr>
          <w:p>
            <w:pPr>
              <w:spacing w:after="0"/>
            </w:pPr>
            <w:r/>
            <w:r>
              <w:rPr>
                <w:sz w:val="20"/>
              </w:rPr>
              <w:t>TC-04</w:t>
            </w:r>
          </w:p>
        </w:tc>
        <w:tc>
          <w:tcPr>
            <w:tcW w:type="dxa" w:w="1907"/>
            <w:vAlign w:val="center"/>
            <w:shd w:val="clear" w:color="auto" w:fill="E8EBF3"/>
          </w:tcPr>
          <w:p>
            <w:pPr>
              <w:spacing w:after="0"/>
            </w:pPr>
            <w:r/>
            <w:r>
              <w:rPr>
                <w:sz w:val="20"/>
              </w:rPr>
              <w:t>Output</w:t>
            </w:r>
          </w:p>
        </w:tc>
        <w:tc>
          <w:tcPr>
            <w:tcW w:type="dxa" w:w="2288"/>
            <w:vAlign w:val="center"/>
            <w:shd w:val="clear" w:color="auto" w:fill="E8EBF3"/>
          </w:tcPr>
          <w:p>
            <w:pPr>
              <w:spacing w:after="0"/>
            </w:pPr>
            <w:r/>
            <w:r>
              <w:rPr>
                <w:sz w:val="20"/>
              </w:rPr>
              <w:t>Valid input</w:t>
            </w:r>
          </w:p>
        </w:tc>
        <w:tc>
          <w:tcPr>
            <w:tcW w:type="dxa" w:w="2797"/>
            <w:vAlign w:val="center"/>
            <w:shd w:val="clear" w:color="auto" w:fill="E8EBF3"/>
          </w:tcPr>
          <w:p>
            <w:pPr>
              <w:spacing w:after="0"/>
            </w:pPr>
            <w:r/>
            <w:r>
              <w:rPr>
                <w:sz w:val="20"/>
              </w:rPr>
              <w:t>Processed correctly</w:t>
            </w:r>
          </w:p>
        </w:tc>
        <w:tc>
          <w:tcPr>
            <w:tcW w:type="dxa" w:w="1017"/>
            <w:vAlign w:val="center"/>
            <w:shd w:val="clear" w:color="auto" w:fill="E8EBF3"/>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62C68"/>
          </w:tcPr>
          <w:p>
            <w:pPr>
              <w:spacing w:after="0"/>
            </w:pPr>
            <w:r/>
            <w:r>
              <w:rPr>
                <w:b/>
                <w:color w:val="FFFFFF"/>
                <w:sz w:val="20"/>
              </w:rPr>
              <w:t>Parameter</w:t>
            </w:r>
          </w:p>
        </w:tc>
        <w:tc>
          <w:tcPr>
            <w:tcW w:type="dxa" w:w="3009"/>
            <w:vAlign w:val="center"/>
            <w:shd w:val="clear" w:color="auto" w:fill="162C68"/>
          </w:tcPr>
          <w:p>
            <w:pPr>
              <w:spacing w:after="0"/>
            </w:pPr>
            <w:r/>
            <w:r>
              <w:rPr>
                <w:b/>
                <w:color w:val="FFFFFF"/>
                <w:sz w:val="20"/>
              </w:rPr>
              <w:t>pH reading</w:t>
            </w:r>
          </w:p>
        </w:tc>
        <w:tc>
          <w:tcPr>
            <w:tcW w:type="dxa" w:w="3009"/>
            <w:vAlign w:val="center"/>
            <w:shd w:val="clear" w:color="auto" w:fill="162C68"/>
          </w:tcPr>
          <w:p>
            <w:pPr>
              <w:spacing w:after="0"/>
            </w:pPr>
            <w:r/>
            <w:r>
              <w:rPr>
                <w:b/>
                <w:color w:val="FFFFFF"/>
                <w:sz w:val="20"/>
              </w:rPr>
              <w:t>Remark</w:t>
            </w:r>
          </w:p>
        </w:tc>
      </w:tr>
      <w:tr>
        <w:tc>
          <w:tcPr>
            <w:tcW w:type="dxa" w:w="3009"/>
            <w:vAlign w:val="center"/>
          </w:tcPr>
          <w:p>
            <w:pPr>
              <w:spacing w:after="0"/>
            </w:pPr>
            <w:r/>
            <w:r>
              <w:rPr>
                <w:sz w:val="20"/>
              </w:rPr>
              <w:t>Site A</w:t>
            </w:r>
          </w:p>
        </w:tc>
        <w:tc>
          <w:tcPr>
            <w:tcW w:type="dxa" w:w="3009"/>
            <w:vAlign w:val="center"/>
          </w:tcPr>
          <w:p>
            <w:pPr>
              <w:spacing w:after="0"/>
            </w:pPr>
            <w:r/>
            <w:r>
              <w:rPr>
                <w:sz w:val="20"/>
              </w:rPr>
              <w:t>7.2</w:t>
            </w:r>
          </w:p>
        </w:tc>
        <w:tc>
          <w:tcPr>
            <w:tcW w:type="dxa" w:w="3009"/>
            <w:vAlign w:val="center"/>
          </w:tcPr>
          <w:p>
            <w:pPr>
              <w:spacing w:after="0"/>
            </w:pPr>
            <w:r/>
            <w:r>
              <w:rPr>
                <w:sz w:val="20"/>
              </w:rPr>
              <w:t>Sample value</w:t>
            </w:r>
          </w:p>
        </w:tc>
      </w:tr>
      <w:tr>
        <w:tc>
          <w:tcPr>
            <w:tcW w:type="dxa" w:w="3009"/>
            <w:vAlign w:val="center"/>
            <w:shd w:val="clear" w:color="auto" w:fill="E8EBF3"/>
          </w:tcPr>
          <w:p>
            <w:pPr>
              <w:spacing w:after="0"/>
            </w:pPr>
            <w:r/>
            <w:r>
              <w:rPr>
                <w:sz w:val="20"/>
              </w:rPr>
              <w:t>Site B</w:t>
            </w:r>
          </w:p>
        </w:tc>
        <w:tc>
          <w:tcPr>
            <w:tcW w:type="dxa" w:w="3009"/>
            <w:vAlign w:val="center"/>
            <w:shd w:val="clear" w:color="auto" w:fill="E8EBF3"/>
          </w:tcPr>
          <w:p>
            <w:pPr>
              <w:spacing w:after="0"/>
            </w:pPr>
            <w:r/>
            <w:r>
              <w:rPr>
                <w:sz w:val="20"/>
              </w:rPr>
              <w:t>6.8</w:t>
            </w:r>
          </w:p>
        </w:tc>
        <w:tc>
          <w:tcPr>
            <w:tcW w:type="dxa" w:w="3009"/>
            <w:vAlign w:val="center"/>
            <w:shd w:val="clear" w:color="auto" w:fill="E8EBF3"/>
          </w:tcPr>
          <w:p>
            <w:pPr>
              <w:spacing w:after="0"/>
            </w:pPr>
            <w:r/>
            <w:r>
              <w:rPr>
                <w:sz w:val="20"/>
              </w:rPr>
              <w:t>Sample value</w:t>
            </w:r>
          </w:p>
        </w:tc>
      </w:tr>
      <w:tr>
        <w:tc>
          <w:tcPr>
            <w:tcW w:type="dxa" w:w="3009"/>
            <w:vAlign w:val="center"/>
          </w:tcPr>
          <w:p>
            <w:pPr>
              <w:spacing w:after="0"/>
            </w:pPr>
            <w:r/>
            <w:r>
              <w:rPr>
                <w:sz w:val="20"/>
              </w:rPr>
              <w:t>Site C</w:t>
            </w:r>
          </w:p>
        </w:tc>
        <w:tc>
          <w:tcPr>
            <w:tcW w:type="dxa" w:w="3009"/>
            <w:vAlign w:val="center"/>
          </w:tcPr>
          <w:p>
            <w:pPr>
              <w:spacing w:after="0"/>
            </w:pPr>
            <w:r/>
            <w:r>
              <w:rPr>
                <w:sz w:val="20"/>
              </w:rPr>
              <w:t>8.1</w:t>
            </w:r>
          </w:p>
        </w:tc>
        <w:tc>
          <w:tcPr>
            <w:tcW w:type="dxa" w:w="3009"/>
            <w:vAlign w:val="center"/>
          </w:tcPr>
          <w:p>
            <w:pPr>
              <w:spacing w:after="0"/>
            </w:pPr>
            <w:r/>
            <w:r>
              <w:rPr>
                <w:sz w:val="20"/>
              </w:rPr>
              <w:t>Sample value</w:t>
            </w:r>
          </w:p>
        </w:tc>
      </w:tr>
      <w:tr>
        <w:tc>
          <w:tcPr>
            <w:tcW w:type="dxa" w:w="3009"/>
            <w:vAlign w:val="center"/>
            <w:shd w:val="clear" w:color="auto" w:fill="E8EBF3"/>
          </w:tcPr>
          <w:p>
            <w:pPr>
              <w:spacing w:after="0"/>
            </w:pPr>
            <w:r/>
            <w:r>
              <w:rPr>
                <w:sz w:val="20"/>
              </w:rPr>
              <w:t>Site D</w:t>
            </w:r>
          </w:p>
        </w:tc>
        <w:tc>
          <w:tcPr>
            <w:tcW w:type="dxa" w:w="3009"/>
            <w:vAlign w:val="center"/>
            <w:shd w:val="clear" w:color="auto" w:fill="E8EBF3"/>
          </w:tcPr>
          <w:p>
            <w:pPr>
              <w:spacing w:after="0"/>
            </w:pPr>
            <w:r/>
            <w:r>
              <w:rPr>
                <w:sz w:val="20"/>
              </w:rPr>
              <w:t>7.5</w:t>
            </w:r>
          </w:p>
        </w:tc>
        <w:tc>
          <w:tcPr>
            <w:tcW w:type="dxa" w:w="3009"/>
            <w:vAlign w:val="center"/>
            <w:shd w:val="clear" w:color="auto" w:fill="E8EBF3"/>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BF3"/>
            <w:tcBorders>
              <w:left w:val="single" w:sz="36" w:space="0" w:color="1E3A8A"/>
            </w:tcBorders>
          </w:tcPr>
          <w:p>
            <w:pPr>
              <w:spacing w:after="60"/>
            </w:pPr>
            <w:r>
              <w:rPr>
                <w:b/>
                <w:color w:val="1E3A8A"/>
              </w:rPr>
              <w:t>Key result</w:t>
            </w:r>
          </w:p>
          <w:p>
            <w:pPr>
              <w:spacing w:after="0"/>
            </w:pPr>
            <w:r>
              <w:t>24/7 continuous monitoring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water quality monitoring buoy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Water Quality Monitoring Buoy meets its main objectives</w:t>
      </w:r>
    </w:p>
    <w:p>
      <w:pPr>
        <w:pStyle w:val="ListBullet"/>
      </w:pPr>
      <w:r>
        <w:t>Automation saves time and reduces errors for municipal staff and researchers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pH &amp; TDS sensors, accessed 2025.</w:t>
      </w:r>
    </w:p>
    <w:p>
      <w:pPr>
        <w:spacing w:after="80"/>
      </w:pPr>
      <w:r>
        <w:t>[5] Official documentation for Arduino, accessed 2025.</w:t>
      </w:r>
    </w:p>
    <w:p>
      <w:pPr>
        <w:spacing w:after="80"/>
      </w:pPr>
      <w:r>
        <w:t>[6] Official documentation for LoRa,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Water Quality Monitoring Buoy</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E3A8A"/>
      </w:pBdr>
    </w:pPr>
    <w:rPr>
      <w:rFonts w:ascii="Sora" w:hAnsi="Sora" w:cs="Sora" w:eastAsia="Sora"/>
      <w:b/>
      <w:bCs/>
      <w:i w:val="0"/>
      <w:caps/>
      <w:color w:val="1C191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1C191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Lato" w:hAnsi="Lato" w:cs="Lato" w:eastAsia="Lato"/>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