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double" w:sz="12" w:space="0" w:color="9A3412"/>
          <w:left w:val="double" w:sz="12" w:space="0" w:color="9A3412"/>
          <w:bottom w:val="double" w:sz="12" w:space="0" w:color="9A3412"/>
          <w:right w:val="double" w:sz="12" w:space="0" w:color="9A3412"/>
        </w:tblBorders>
        <w:tblCellMar>
          <w:top w:w="300" w:type="dxa"/>
          <w:left w:w="600" w:type="dxa"/>
          <w:bottom w:w="300" w:type="dxa"/>
          <w:right w:w="600" w:type="dxa"/>
        </w:tblCellMar>
      </w:tblPr>
      <w:tblGrid>
        <w:gridCol w:w="9412"/>
      </w:tblGrid>
      <w:tr>
        <w:trPr>
          <w:trHeight w:val="14071" w:hRule="exact"/>
        </w:trPr>
        <w:tc>
          <w:tcPr>
            <w:tcW w:type="dxa" w:w="9411"/>
            <w:vAlign w:val="center"/>
          </w:tcPr>
          <w:p>
            <w:pPr>
              <w:spacing w:after="480"/>
              <w:jc w:val="center"/>
            </w:pPr>
            <w:r>
              <w:rPr>
                <w:b/>
                <w:i w:val="0"/>
                <w:caps/>
                <w:color w:val="9A3412"/>
                <w:sz w:val="20"/>
                <w:spacing w:val="60"/>
              </w:rPr>
              <w:t>Project Report</w:t>
            </w:r>
          </w:p>
          <w:p>
            <w:pPr>
              <w:pStyle w:val="Title"/>
              <w:jc w:val="center"/>
            </w:pPr>
            <w:r>
              <w:t>Campus Placement Portal</w:t>
            </w:r>
          </w:p>
          <w:p>
            <w:pPr>
              <w:jc w:val="center"/>
            </w:pPr>
            <w:r>
              <w:rPr>
                <w:b/>
                <w:i w:val="0"/>
                <w:color w:val="9A3412"/>
                <w:sz w:val="28"/>
              </w:rPr>
              <w:t>———</w:t>
            </w:r>
          </w:p>
          <w:p>
            <w:pPr>
              <w:spacing w:after="1200"/>
              <w:jc w:val="center"/>
            </w:pPr>
            <w:r>
              <w:rPr>
                <w:b w:val="0"/>
                <w:i w:val="0"/>
                <w:color w:val="6F7581"/>
                <w:sz w:val="26"/>
              </w:rPr>
              <w:t>One place for drives, applications and results</w:t>
            </w:r>
          </w:p>
          <w:p>
            <w:pPr>
              <w:spacing w:after="0"/>
              <w:jc w:val="center"/>
            </w:pPr>
            <w:r>
              <w:rPr>
                <w:b/>
                <w:i w:val="0"/>
                <w:color w:val="6F7581"/>
                <w:sz w:val="16"/>
                <w:spacing w:val="30"/>
              </w:rPr>
              <w:t>SUBMITTED BY</w:t>
            </w:r>
          </w:p>
          <w:p>
            <w:pPr>
              <w:spacing w:after="160"/>
              <w:jc w:val="center"/>
            </w:pPr>
            <w:r>
              <w:rPr>
                <w:b/>
                <w:i w:val="0"/>
                <w:color w:val="172033"/>
                <w:sz w:val="22"/>
              </w:rPr>
              <w:t>Ishita Menon (21CS027)</w:t>
              <w:br/>
              <w:t>Aarav Sharma (21CS001)</w:t>
              <w:br/>
              <w:t>Diya Patel (21CS014)</w:t>
            </w:r>
          </w:p>
          <w:p>
            <w:pPr>
              <w:spacing w:after="0"/>
              <w:jc w:val="center"/>
            </w:pPr>
            <w:r>
              <w:rPr>
                <w:b/>
                <w:i w:val="0"/>
                <w:color w:val="6F7581"/>
                <w:sz w:val="16"/>
                <w:spacing w:val="30"/>
              </w:rPr>
              <w:t>UNDER THE GUIDANCE OF</w:t>
            </w:r>
          </w:p>
          <w:p>
            <w:pPr>
              <w:spacing w:after="160"/>
              <w:jc w:val="center"/>
            </w:pPr>
            <w:r>
              <w:rPr>
                <w:b/>
                <w:i w:val="0"/>
                <w:color w:val="172033"/>
                <w:sz w:val="22"/>
              </w:rPr>
              <w:t>Dr. P. Srinivasan</w:t>
            </w:r>
          </w:p>
          <w:p>
            <w:pPr>
              <w:spacing w:after="0"/>
              <w:jc w:val="center"/>
            </w:pPr>
            <w:r>
              <w:rPr>
                <w:b/>
                <w:i w:val="0"/>
                <w:color w:val="6F7581"/>
                <w:sz w:val="16"/>
                <w:spacing w:val="30"/>
              </w:rPr>
              <w:t>DEPARTMENT</w:t>
            </w:r>
          </w:p>
          <w:p>
            <w:pPr>
              <w:spacing w:after="160"/>
              <w:jc w:val="center"/>
            </w:pPr>
            <w:r>
              <w:rPr>
                <w:b/>
                <w:i w:val="0"/>
                <w:color w:val="172033"/>
                <w:sz w:val="22"/>
              </w:rPr>
              <w:t>Information Technology</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9A3412"/>
          <w:left w:val="thinThickSmallGap" w:sz="18" w:space="0" w:color="9A3412"/>
          <w:bottom w:val="thinThickSmallGap" w:sz="18" w:space="0" w:color="9A3412"/>
          <w:right w:val="thinThickSmallGap" w:sz="18" w:space="0" w:color="9A34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rimson Pro" w:hAnsi="Crimson Pro" w:cs="Crimson Pro" w:eastAsia="Crimson Pro"/>
                <w:b/>
                <w:color w:val="9A3412"/>
                <w:sz w:val="44"/>
              </w:rPr>
              <w:t>CERTIFICATE</w:t>
            </w:r>
          </w:p>
          <w:p>
            <w:pPr>
              <w:spacing w:after="240" w:line="360" w:lineRule="auto"/>
              <w:jc w:val="both"/>
            </w:pPr>
            <w:r>
              <w:t>This is to certify that the project report entitled “Campus Placement Portal” is a bonafide record of the work carried out by Ishita Menon (21CS027), Aarav Sharma (21CS001), Diya Patel (21CS014) in partial fulfilment of the requirements for the award of the degree of Bachelor of Technology in Information Technology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P. Srinivasan</w:t>
                    <w:br/>
                  </w:r>
                  <w:r>
                    <w:rPr>
                      <w:color w:val="6F7581"/>
                    </w:rPr>
                    <w:t>Project Guide</w:t>
                  </w:r>
                </w:p>
              </w:tc>
              <w:tc>
                <w:tcPr>
                  <w:tcW w:type="dxa" w:w="3137"/>
                </w:tcPr>
                <w:p>
                  <w:pPr>
                    <w:jc w:val="center"/>
                  </w:pPr>
                  <w:r>
                    <w:rPr>
                      <w:b/>
                    </w:rPr>
                    <w:t>Dr. V. Raghavan</w:t>
                    <w:br/>
                  </w:r>
                  <w:r>
                    <w:rPr>
                      <w:color w:val="6F7581"/>
                    </w:rPr>
                    <w:t>Head of Department</w:t>
                  </w:r>
                </w:p>
              </w:tc>
              <w:tc>
                <w:tcPr>
                  <w:tcW w:type="dxa" w:w="3137"/>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“Campus Placement Portal” submitted to the Department of Information Technology, Your Institute of Technology, is a record of original work done by us under the guidance of Dr. P. Srinivasan.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Ishita Menon · Aarav Sharma · Diya Patel</w:t>
      </w:r>
    </w:p>
    <w:p>
      <w:pPr>
        <w:pStyle w:val="Heading1"/>
      </w:pPr>
      <w:r>
        <w:t>Acknowledgement</w:t>
      </w:r>
    </w:p>
    <w:p>
      <w:pPr>
        <w:jc w:val="both"/>
      </w:pPr>
      <w:r>
        <w:t>We express our sincere gratitude to our project guide, Dr. P. Srinivasan, for constant guidance, encouragement and valuable feedback at every stage of this project.</w:t>
      </w:r>
    </w:p>
    <w:p>
      <w:pPr>
        <w:jc w:val="both"/>
      </w:pPr>
      <w:r>
        <w:t>We thank Dr. V. Raghavan, Head of the Department of Information Technology,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Placement drive management is still handled manually in most places — slow, error-prone and hard to track. Campus Placement Portal addresses this gap. Current methods are manual, slow and hard to scale. Affordable technology now makes automation practical. The system is organised into 4 stages — input, process, store, output — and is built with Next.js, Node.js, MongoDB. In our test setup it achieved 70% less manual coordination. This report presents the problem, a review of existing approaches, the requirements, the design and implementation, the testing carried out and the results obtained.</w:t>
      </w:r>
    </w:p>
    <w:p>
      <w:r>
        <w:rPr>
          <w:i/>
          <w:color w:val="6F7581"/>
        </w:rPr>
        <w:t>Keywords: Next.js, Node.js, MongoDB, Mail service</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05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06  Conclusion and Future Scope</w:t>
      </w:r>
      <w:r>
        <w:tab/>
        <w:t>14</w:t>
      </w:r>
    </w:p>
    <w:p>
      <w:pPr>
        <w:pStyle w:val="TOC2"/>
      </w:pPr>
      <w:r>
        <w:t>6.1  Conclusion</w:t>
      </w:r>
      <w:r>
        <w:tab/>
        <w:t>14</w:t>
      </w:r>
    </w:p>
    <w:p>
      <w:pPr>
        <w:pStyle w:val="TOC2"/>
      </w:pPr>
      <w:r>
        <w:t>6.2  Future Scope</w:t>
      </w:r>
      <w:r>
        <w:tab/>
        <w:t>14</w:t>
      </w:r>
    </w:p>
    <w:p>
      <w:pPr>
        <w:pStyle w:val="TOC1"/>
      </w:pPr>
      <w:r>
        <w:t>07  References</w:t>
      </w:r>
      <w:r>
        <w:tab/>
        <w:t>15</w:t>
      </w:r>
    </w:p>
    <w:p>
      <w:pPr>
        <w:spacing w:after="0"/>
      </w:pPr>
      <w:r>
        <w:fldChar w:fldCharType="end"/>
      </w:r>
    </w:p>
    <w:p>
      <w:pPr>
        <w:pStyle w:val="Heading1"/>
      </w:pPr>
      <w:r>
        <w:t>01  Introduction</w:t>
      </w:r>
    </w:p>
    <w:p>
      <w:pPr>
        <w:pStyle w:val="Heading2"/>
      </w:pPr>
      <w:r>
        <w:t>1.1  Background</w:t>
      </w:r>
    </w:p>
    <w:p>
      <w:pPr>
        <w:jc w:val="both"/>
      </w:pPr>
      <w:r>
        <w:t>Campus Placement Portal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Placement drive management is still handled manually in most places — slow, error-prone and hard to track. The key problems identified during our preliminary study are:</w:t>
      </w:r>
    </w:p>
    <w:p>
      <w:pPr>
        <w:pStyle w:val="ListBullet"/>
      </w:pPr>
      <w:r>
        <w:t>Manual work — Placement drive management takes hours of repetitive effort.</w:t>
      </w:r>
    </w:p>
    <w:p>
      <w:pPr>
        <w:pStyle w:val="ListBullet"/>
      </w:pPr>
      <w:r>
        <w:t>Errors — Mistakes creep in and are hard to trace.</w:t>
      </w:r>
    </w:p>
    <w:p>
      <w:pPr>
        <w:pStyle w:val="ListBullet"/>
      </w:pPr>
      <w:r>
        <w:t>No insight — Students and the placement cell lack data to make decisions.</w:t>
      </w:r>
    </w:p>
    <w:p>
      <w:pPr>
        <w:pStyle w:val="Heading2"/>
      </w:pPr>
      <w:r>
        <w:t>1.4  Objectives</w:t>
      </w:r>
    </w:p>
    <w:p>
      <w:r>
        <w:t>The project was planned around the following objectives:</w:t>
      </w:r>
    </w:p>
    <w:p>
      <w:pPr>
        <w:pStyle w:val="ListNumber"/>
      </w:pPr>
      <w:r>
        <w:t>Automate the core steps of placement drive management</w:t>
      </w:r>
    </w:p>
    <w:p>
      <w:pPr>
        <w:pStyle w:val="ListNumber"/>
      </w:pPr>
      <w:r>
        <w:t>Give students and the placement cell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74270E"/>
          </w:tcPr>
          <w:p>
            <w:pPr>
              <w:spacing w:after="0"/>
            </w:pPr>
            <w:r/>
            <w:r>
              <w:rPr>
                <w:b/>
                <w:color w:val="FFFFFF"/>
                <w:sz w:val="19"/>
              </w:rPr>
              <w:t>Study / system</w:t>
            </w:r>
          </w:p>
        </w:tc>
        <w:tc>
          <w:tcPr>
            <w:tcW w:type="dxa" w:w="3486"/>
            <w:vAlign w:val="center"/>
            <w:shd w:val="clear" w:color="auto" w:fill="74270E"/>
          </w:tcPr>
          <w:p>
            <w:pPr>
              <w:spacing w:after="0"/>
            </w:pPr>
            <w:r/>
            <w:r>
              <w:rPr>
                <w:b/>
                <w:color w:val="FFFFFF"/>
                <w:sz w:val="19"/>
              </w:rPr>
              <w:t>Approach</w:t>
            </w:r>
          </w:p>
        </w:tc>
        <w:tc>
          <w:tcPr>
            <w:tcW w:type="dxa" w:w="3486"/>
            <w:vAlign w:val="center"/>
            <w:shd w:val="clear" w:color="auto" w:fill="74270E"/>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F5EBE7"/>
          </w:tcPr>
          <w:p>
            <w:pPr>
              <w:spacing w:after="0"/>
            </w:pPr>
            <w:r/>
            <w:r>
              <w:rPr>
                <w:sz w:val="19"/>
              </w:rPr>
              <w:t>Study B</w:t>
            </w:r>
          </w:p>
        </w:tc>
        <w:tc>
          <w:tcPr>
            <w:tcW w:type="dxa" w:w="3486"/>
            <w:vAlign w:val="center"/>
            <w:shd w:val="clear" w:color="auto" w:fill="F5EBE7"/>
          </w:tcPr>
          <w:p>
            <w:pPr>
              <w:spacing w:after="0"/>
            </w:pPr>
            <w:r/>
            <w:r>
              <w:rPr>
                <w:sz w:val="19"/>
              </w:rPr>
              <w:t>Mobile data collection</w:t>
            </w:r>
          </w:p>
        </w:tc>
        <w:tc>
          <w:tcPr>
            <w:tcW w:type="dxa" w:w="3486"/>
            <w:vAlign w:val="center"/>
            <w:shd w:val="clear" w:color="auto" w:fill="F5EBE7"/>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74270E"/>
          </w:tcPr>
          <w:p>
            <w:pPr>
              <w:spacing w:after="0"/>
            </w:pPr>
            <w:r/>
            <w:r>
              <w:rPr>
                <w:b/>
                <w:color w:val="FFFFFF"/>
                <w:sz w:val="19"/>
              </w:rPr>
              <w:t>Existing system</w:t>
            </w:r>
          </w:p>
        </w:tc>
        <w:tc>
          <w:tcPr>
            <w:tcW w:type="dxa" w:w="4706"/>
            <w:vAlign w:val="center"/>
            <w:shd w:val="clear" w:color="auto" w:fill="74270E"/>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F5EBE7"/>
          </w:tcPr>
          <w:p>
            <w:pPr>
              <w:spacing w:after="0"/>
            </w:pPr>
            <w:r/>
            <w:r>
              <w:rPr>
                <w:sz w:val="19"/>
              </w:rPr>
              <w:t>Slow turnaround</w:t>
            </w:r>
          </w:p>
        </w:tc>
        <w:tc>
          <w:tcPr>
            <w:tcW w:type="dxa" w:w="4706"/>
            <w:vAlign w:val="center"/>
            <w:shd w:val="clear" w:color="auto" w:fill="F5EBE7"/>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Gap addressed</w:t>
            </w:r>
          </w:p>
          <w:p>
            <w:pPr>
              <w:spacing w:after="0"/>
            </w:pPr>
            <w:r>
              <w:t>No low-cost option combines automated workflow with real-time dashboard. Campus Placement Portal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campus placement portal simple to maintain and extend.</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412"/>
      </w:tblGrid>
      <w:tr>
        <w:trPr>
          <w:trHeight w:val="3685" w:hRule="exact"/>
        </w:trPr>
        <w:tc>
          <w:tcPr>
            <w:tcW w:type="dxa" w:w="9411"/>
            <w:shd w:val="clear" w:color="auto" w:fill="F5EBE7"/>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74270E"/>
          </w:tcPr>
          <w:p>
            <w:pPr>
              <w:spacing w:after="0"/>
            </w:pPr>
            <w:r/>
            <w:r>
              <w:rPr>
                <w:b/>
                <w:color w:val="FFFFFF"/>
                <w:sz w:val="19"/>
              </w:rPr>
              <w:t>Stage</w:t>
            </w:r>
          </w:p>
        </w:tc>
        <w:tc>
          <w:tcPr>
            <w:tcW w:type="dxa" w:w="7394"/>
            <w:vAlign w:val="center"/>
            <w:shd w:val="clear" w:color="auto" w:fill="74270E"/>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F5EBE7"/>
          </w:tcPr>
          <w:p>
            <w:pPr>
              <w:spacing w:after="0"/>
            </w:pPr>
            <w:r/>
            <w:r>
              <w:rPr>
                <w:sz w:val="19"/>
              </w:rPr>
              <w:t>Process</w:t>
            </w:r>
          </w:p>
        </w:tc>
        <w:tc>
          <w:tcPr>
            <w:tcW w:type="dxa" w:w="7394"/>
            <w:vAlign w:val="center"/>
            <w:shd w:val="clear" w:color="auto" w:fill="F5EBE7"/>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F5EBE7"/>
          </w:tcPr>
          <w:p>
            <w:pPr>
              <w:spacing w:after="0"/>
            </w:pPr>
            <w:r/>
            <w:r>
              <w:rPr>
                <w:sz w:val="19"/>
              </w:rPr>
              <w:t>Output</w:t>
            </w:r>
          </w:p>
        </w:tc>
        <w:tc>
          <w:tcPr>
            <w:tcW w:type="dxa" w:w="7394"/>
            <w:vAlign w:val="center"/>
            <w:shd w:val="clear" w:color="auto" w:fill="F5EBE7"/>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74270E"/>
          </w:tcPr>
          <w:p>
            <w:pPr>
              <w:spacing w:after="0"/>
            </w:pPr>
            <w:r/>
            <w:r>
              <w:rPr>
                <w:b/>
                <w:color w:val="FFFFFF"/>
                <w:sz w:val="19"/>
              </w:rPr>
              <w:t>Component</w:t>
            </w:r>
          </w:p>
        </w:tc>
        <w:tc>
          <w:tcPr>
            <w:tcW w:type="dxa" w:w="7058"/>
            <w:vAlign w:val="center"/>
            <w:shd w:val="clear" w:color="auto" w:fill="74270E"/>
          </w:tcPr>
          <w:p>
            <w:pPr>
              <w:spacing w:after="0"/>
            </w:pPr>
            <w:r/>
            <w:r>
              <w:rPr>
                <w:b/>
                <w:color w:val="FFFFFF"/>
                <w:sz w:val="19"/>
              </w:rPr>
              <w:t>Purpose</w:t>
            </w:r>
          </w:p>
        </w:tc>
      </w:tr>
      <w:tr>
        <w:tc>
          <w:tcPr>
            <w:tcW w:type="dxa" w:w="2353"/>
            <w:vAlign w:val="center"/>
          </w:tcPr>
          <w:p>
            <w:pPr>
              <w:spacing w:after="0"/>
            </w:pPr>
            <w:r/>
            <w:r>
              <w:rPr>
                <w:sz w:val="19"/>
              </w:rPr>
              <w:t>Next.js</w:t>
            </w:r>
          </w:p>
        </w:tc>
        <w:tc>
          <w:tcPr>
            <w:tcW w:type="dxa" w:w="7058"/>
            <w:vAlign w:val="center"/>
          </w:tcPr>
          <w:p>
            <w:pPr>
              <w:spacing w:after="0"/>
            </w:pPr>
            <w:r/>
            <w:r>
              <w:rPr>
                <w:sz w:val="19"/>
              </w:rPr>
              <w:t>Student and admin portal</w:t>
            </w:r>
          </w:p>
        </w:tc>
      </w:tr>
      <w:tr>
        <w:tc>
          <w:tcPr>
            <w:tcW w:type="dxa" w:w="2353"/>
            <w:vAlign w:val="center"/>
            <w:shd w:val="clear" w:color="auto" w:fill="F5EBE7"/>
          </w:tcPr>
          <w:p>
            <w:pPr>
              <w:spacing w:after="0"/>
            </w:pPr>
            <w:r/>
            <w:r>
              <w:rPr>
                <w:sz w:val="19"/>
              </w:rPr>
              <w:t>Node.js</w:t>
            </w:r>
          </w:p>
        </w:tc>
        <w:tc>
          <w:tcPr>
            <w:tcW w:type="dxa" w:w="7058"/>
            <w:vAlign w:val="center"/>
            <w:shd w:val="clear" w:color="auto" w:fill="F5EBE7"/>
          </w:tcPr>
          <w:p>
            <w:pPr>
              <w:spacing w:after="0"/>
            </w:pPr>
            <w:r/>
            <w:r>
              <w:rPr>
                <w:sz w:val="19"/>
              </w:rPr>
              <w:t>APIs</w:t>
            </w:r>
          </w:p>
        </w:tc>
      </w:tr>
      <w:tr>
        <w:tc>
          <w:tcPr>
            <w:tcW w:type="dxa" w:w="2353"/>
            <w:vAlign w:val="center"/>
          </w:tcPr>
          <w:p>
            <w:pPr>
              <w:spacing w:after="0"/>
            </w:pPr>
            <w:r/>
            <w:r>
              <w:rPr>
                <w:sz w:val="19"/>
              </w:rPr>
              <w:t>MongoDB</w:t>
            </w:r>
          </w:p>
        </w:tc>
        <w:tc>
          <w:tcPr>
            <w:tcW w:type="dxa" w:w="7058"/>
            <w:vAlign w:val="center"/>
          </w:tcPr>
          <w:p>
            <w:pPr>
              <w:spacing w:after="0"/>
            </w:pPr>
            <w:r/>
            <w:r>
              <w:rPr>
                <w:sz w:val="19"/>
              </w:rPr>
              <w:t>Profiles and drives</w:t>
            </w:r>
          </w:p>
        </w:tc>
      </w:tr>
      <w:tr>
        <w:tc>
          <w:tcPr>
            <w:tcW w:type="dxa" w:w="2353"/>
            <w:vAlign w:val="center"/>
            <w:shd w:val="clear" w:color="auto" w:fill="F5EBE7"/>
          </w:tcPr>
          <w:p>
            <w:pPr>
              <w:spacing w:after="0"/>
            </w:pPr>
            <w:r/>
            <w:r>
              <w:rPr>
                <w:sz w:val="19"/>
              </w:rPr>
              <w:t>Mail service</w:t>
            </w:r>
          </w:p>
        </w:tc>
        <w:tc>
          <w:tcPr>
            <w:tcW w:type="dxa" w:w="7058"/>
            <w:vAlign w:val="center"/>
            <w:shd w:val="clear" w:color="auto" w:fill="F5EBE7"/>
          </w:tcPr>
          <w:p>
            <w:pPr>
              <w:spacing w:after="0"/>
            </w:pPr>
            <w:r/>
            <w:r>
              <w:rPr>
                <w:sz w:val="19"/>
              </w:rPr>
              <w:t>Notifications</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74270E"/>
          </w:tcPr>
          <w:p>
            <w:pPr>
              <w:spacing w:after="0"/>
            </w:pPr>
            <w:r/>
            <w:r>
              <w:rPr>
                <w:b/>
                <w:color w:val="FFFFFF"/>
                <w:sz w:val="19"/>
              </w:rPr>
              <w:t>Phase</w:t>
            </w:r>
          </w:p>
        </w:tc>
        <w:tc>
          <w:tcPr>
            <w:tcW w:type="dxa" w:w="1681"/>
            <w:vAlign w:val="center"/>
            <w:shd w:val="clear" w:color="auto" w:fill="74270E"/>
          </w:tcPr>
          <w:p>
            <w:pPr>
              <w:spacing w:after="0"/>
            </w:pPr>
            <w:r/>
            <w:r>
              <w:rPr>
                <w:b/>
                <w:color w:val="FFFFFF"/>
                <w:sz w:val="19"/>
              </w:rPr>
              <w:t>Month</w:t>
            </w:r>
          </w:p>
        </w:tc>
        <w:tc>
          <w:tcPr>
            <w:tcW w:type="dxa" w:w="5378"/>
            <w:vAlign w:val="center"/>
            <w:shd w:val="clear" w:color="auto" w:fill="74270E"/>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F5EBE7"/>
          </w:tcPr>
          <w:p>
            <w:pPr>
              <w:spacing w:after="0"/>
            </w:pPr>
            <w:r/>
            <w:r>
              <w:rPr>
                <w:sz w:val="19"/>
              </w:rPr>
              <w:t>Design</w:t>
            </w:r>
          </w:p>
        </w:tc>
        <w:tc>
          <w:tcPr>
            <w:tcW w:type="dxa" w:w="1681"/>
            <w:vAlign w:val="center"/>
            <w:shd w:val="clear" w:color="auto" w:fill="F5EBE7"/>
          </w:tcPr>
          <w:p>
            <w:pPr>
              <w:spacing w:after="0"/>
            </w:pPr>
            <w:r/>
            <w:r>
              <w:rPr>
                <w:sz w:val="19"/>
              </w:rPr>
              <w:t>August</w:t>
            </w:r>
          </w:p>
        </w:tc>
        <w:tc>
          <w:tcPr>
            <w:tcW w:type="dxa" w:w="5378"/>
            <w:vAlign w:val="center"/>
            <w:shd w:val="clear" w:color="auto" w:fill="F5EBE7"/>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F5EBE7"/>
          </w:tcPr>
          <w:p>
            <w:pPr>
              <w:spacing w:after="0"/>
            </w:pPr>
            <w:r/>
            <w:r>
              <w:rPr>
                <w:sz w:val="19"/>
              </w:rPr>
              <w:t>Testing</w:t>
            </w:r>
          </w:p>
        </w:tc>
        <w:tc>
          <w:tcPr>
            <w:tcW w:type="dxa" w:w="1681"/>
            <w:vAlign w:val="center"/>
            <w:shd w:val="clear" w:color="auto" w:fill="F5EBE7"/>
          </w:tcPr>
          <w:p>
            <w:pPr>
              <w:spacing w:after="0"/>
            </w:pPr>
            <w:r/>
            <w:r>
              <w:rPr>
                <w:sz w:val="19"/>
              </w:rPr>
              <w:t>November</w:t>
            </w:r>
          </w:p>
        </w:tc>
        <w:tc>
          <w:tcPr>
            <w:tcW w:type="dxa" w:w="5378"/>
            <w:vAlign w:val="center"/>
            <w:shd w:val="clear" w:color="auto" w:fill="F5EBE7"/>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74270E"/>
          </w:tcPr>
          <w:p>
            <w:pPr>
              <w:spacing w:after="0"/>
            </w:pPr>
            <w:r/>
            <w:r>
              <w:rPr>
                <w:b/>
                <w:color w:val="FFFFFF"/>
                <w:sz w:val="19"/>
              </w:rPr>
              <w:t>ID</w:t>
            </w:r>
          </w:p>
        </w:tc>
        <w:tc>
          <w:tcPr>
            <w:tcW w:type="dxa" w:w="1988"/>
            <w:vAlign w:val="center"/>
            <w:shd w:val="clear" w:color="auto" w:fill="74270E"/>
          </w:tcPr>
          <w:p>
            <w:pPr>
              <w:spacing w:after="0"/>
            </w:pPr>
            <w:r/>
            <w:r>
              <w:rPr>
                <w:b/>
                <w:color w:val="FFFFFF"/>
                <w:sz w:val="19"/>
              </w:rPr>
              <w:t>Module</w:t>
            </w:r>
          </w:p>
        </w:tc>
        <w:tc>
          <w:tcPr>
            <w:tcW w:type="dxa" w:w="2386"/>
            <w:vAlign w:val="center"/>
            <w:shd w:val="clear" w:color="auto" w:fill="74270E"/>
          </w:tcPr>
          <w:p>
            <w:pPr>
              <w:spacing w:after="0"/>
            </w:pPr>
            <w:r/>
            <w:r>
              <w:rPr>
                <w:b/>
                <w:color w:val="FFFFFF"/>
                <w:sz w:val="19"/>
              </w:rPr>
              <w:t>Test</w:t>
            </w:r>
          </w:p>
        </w:tc>
        <w:tc>
          <w:tcPr>
            <w:tcW w:type="dxa" w:w="2916"/>
            <w:vAlign w:val="center"/>
            <w:shd w:val="clear" w:color="auto" w:fill="74270E"/>
          </w:tcPr>
          <w:p>
            <w:pPr>
              <w:spacing w:after="0"/>
            </w:pPr>
            <w:r/>
            <w:r>
              <w:rPr>
                <w:b/>
                <w:color w:val="FFFFFF"/>
                <w:sz w:val="19"/>
              </w:rPr>
              <w:t>Expected result</w:t>
            </w:r>
          </w:p>
        </w:tc>
        <w:tc>
          <w:tcPr>
            <w:tcW w:type="dxa" w:w="1060"/>
            <w:vAlign w:val="center"/>
            <w:shd w:val="clear" w:color="auto" w:fill="74270E"/>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5EBE7"/>
          </w:tcPr>
          <w:p>
            <w:pPr>
              <w:spacing w:after="0"/>
            </w:pPr>
            <w:r/>
            <w:r>
              <w:rPr>
                <w:sz w:val="19"/>
              </w:rPr>
              <w:t>TC-02</w:t>
            </w:r>
          </w:p>
        </w:tc>
        <w:tc>
          <w:tcPr>
            <w:tcW w:type="dxa" w:w="1988"/>
            <w:vAlign w:val="center"/>
            <w:shd w:val="clear" w:color="auto" w:fill="F5EBE7"/>
          </w:tcPr>
          <w:p>
            <w:pPr>
              <w:spacing w:after="0"/>
            </w:pPr>
            <w:r/>
            <w:r>
              <w:rPr>
                <w:sz w:val="19"/>
              </w:rPr>
              <w:t>Process</w:t>
            </w:r>
          </w:p>
        </w:tc>
        <w:tc>
          <w:tcPr>
            <w:tcW w:type="dxa" w:w="2386"/>
            <w:vAlign w:val="center"/>
            <w:shd w:val="clear" w:color="auto" w:fill="F5EBE7"/>
          </w:tcPr>
          <w:p>
            <w:pPr>
              <w:spacing w:after="0"/>
            </w:pPr>
            <w:r/>
            <w:r>
              <w:rPr>
                <w:sz w:val="19"/>
              </w:rPr>
              <w:t>Valid input</w:t>
            </w:r>
          </w:p>
        </w:tc>
        <w:tc>
          <w:tcPr>
            <w:tcW w:type="dxa" w:w="2916"/>
            <w:vAlign w:val="center"/>
            <w:shd w:val="clear" w:color="auto" w:fill="F5EBE7"/>
          </w:tcPr>
          <w:p>
            <w:pPr>
              <w:spacing w:after="0"/>
            </w:pPr>
            <w:r/>
            <w:r>
              <w:rPr>
                <w:sz w:val="19"/>
              </w:rPr>
              <w:t>Processed correctly</w:t>
            </w:r>
          </w:p>
        </w:tc>
        <w:tc>
          <w:tcPr>
            <w:tcW w:type="dxa" w:w="1060"/>
            <w:vAlign w:val="center"/>
            <w:shd w:val="clear" w:color="auto" w:fill="F5EBE7"/>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5EBE7"/>
          </w:tcPr>
          <w:p>
            <w:pPr>
              <w:spacing w:after="0"/>
            </w:pPr>
            <w:r/>
            <w:r>
              <w:rPr>
                <w:sz w:val="19"/>
              </w:rPr>
              <w:t>TC-04</w:t>
            </w:r>
          </w:p>
        </w:tc>
        <w:tc>
          <w:tcPr>
            <w:tcW w:type="dxa" w:w="1988"/>
            <w:vAlign w:val="center"/>
            <w:shd w:val="clear" w:color="auto" w:fill="F5EBE7"/>
          </w:tcPr>
          <w:p>
            <w:pPr>
              <w:spacing w:after="0"/>
            </w:pPr>
            <w:r/>
            <w:r>
              <w:rPr>
                <w:sz w:val="19"/>
              </w:rPr>
              <w:t>Output</w:t>
            </w:r>
          </w:p>
        </w:tc>
        <w:tc>
          <w:tcPr>
            <w:tcW w:type="dxa" w:w="2386"/>
            <w:vAlign w:val="center"/>
            <w:shd w:val="clear" w:color="auto" w:fill="F5EBE7"/>
          </w:tcPr>
          <w:p>
            <w:pPr>
              <w:spacing w:after="0"/>
            </w:pPr>
            <w:r/>
            <w:r>
              <w:rPr>
                <w:sz w:val="19"/>
              </w:rPr>
              <w:t>Valid input</w:t>
            </w:r>
          </w:p>
        </w:tc>
        <w:tc>
          <w:tcPr>
            <w:tcW w:type="dxa" w:w="2916"/>
            <w:vAlign w:val="center"/>
            <w:shd w:val="clear" w:color="auto" w:fill="F5EBE7"/>
          </w:tcPr>
          <w:p>
            <w:pPr>
              <w:spacing w:after="0"/>
            </w:pPr>
            <w:r/>
            <w:r>
              <w:rPr>
                <w:sz w:val="19"/>
              </w:rPr>
              <w:t>Processed correctly</w:t>
            </w:r>
          </w:p>
        </w:tc>
        <w:tc>
          <w:tcPr>
            <w:tcW w:type="dxa" w:w="1060"/>
            <w:vAlign w:val="center"/>
            <w:shd w:val="clear" w:color="auto" w:fill="F5EBE7"/>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74270E"/>
          </w:tcPr>
          <w:p>
            <w:pPr>
              <w:spacing w:after="0"/>
            </w:pPr>
            <w:r/>
            <w:r>
              <w:rPr>
                <w:b/>
                <w:color w:val="FFFFFF"/>
                <w:sz w:val="19"/>
              </w:rPr>
              <w:t>Parameter</w:t>
            </w:r>
          </w:p>
        </w:tc>
        <w:tc>
          <w:tcPr>
            <w:tcW w:type="dxa" w:w="3137"/>
            <w:vAlign w:val="center"/>
            <w:shd w:val="clear" w:color="auto" w:fill="74270E"/>
          </w:tcPr>
          <w:p>
            <w:pPr>
              <w:spacing w:after="0"/>
            </w:pPr>
            <w:r/>
            <w:r>
              <w:rPr>
                <w:b/>
                <w:color w:val="FFFFFF"/>
                <w:sz w:val="19"/>
              </w:rPr>
              <w:t>Hours saved per drive</w:t>
            </w:r>
          </w:p>
        </w:tc>
        <w:tc>
          <w:tcPr>
            <w:tcW w:type="dxa" w:w="3137"/>
            <w:vAlign w:val="center"/>
            <w:shd w:val="clear" w:color="auto" w:fill="74270E"/>
          </w:tcPr>
          <w:p>
            <w:pPr>
              <w:spacing w:after="0"/>
            </w:pPr>
            <w:r/>
            <w:r>
              <w:rPr>
                <w:b/>
                <w:color w:val="FFFFFF"/>
                <w:sz w:val="19"/>
              </w:rPr>
              <w:t>Remark</w:t>
            </w:r>
          </w:p>
        </w:tc>
      </w:tr>
      <w:tr>
        <w:tc>
          <w:tcPr>
            <w:tcW w:type="dxa" w:w="3137"/>
            <w:vAlign w:val="center"/>
          </w:tcPr>
          <w:p>
            <w:pPr>
              <w:spacing w:after="0"/>
            </w:pPr>
            <w:r/>
            <w:r>
              <w:rPr>
                <w:sz w:val="19"/>
              </w:rPr>
              <w:t>Drive 1</w:t>
            </w:r>
          </w:p>
        </w:tc>
        <w:tc>
          <w:tcPr>
            <w:tcW w:type="dxa" w:w="3137"/>
            <w:vAlign w:val="center"/>
          </w:tcPr>
          <w:p>
            <w:pPr>
              <w:spacing w:after="0"/>
            </w:pPr>
            <w:r/>
            <w:r>
              <w:rPr>
                <w:sz w:val="19"/>
              </w:rPr>
              <w:t>6</w:t>
            </w:r>
          </w:p>
        </w:tc>
        <w:tc>
          <w:tcPr>
            <w:tcW w:type="dxa" w:w="3137"/>
            <w:vAlign w:val="center"/>
          </w:tcPr>
          <w:p>
            <w:pPr>
              <w:spacing w:after="0"/>
            </w:pPr>
            <w:r/>
            <w:r>
              <w:rPr>
                <w:sz w:val="19"/>
              </w:rPr>
              <w:t>Sample value</w:t>
            </w:r>
          </w:p>
        </w:tc>
      </w:tr>
      <w:tr>
        <w:tc>
          <w:tcPr>
            <w:tcW w:type="dxa" w:w="3137"/>
            <w:vAlign w:val="center"/>
            <w:shd w:val="clear" w:color="auto" w:fill="F5EBE7"/>
          </w:tcPr>
          <w:p>
            <w:pPr>
              <w:spacing w:after="0"/>
            </w:pPr>
            <w:r/>
            <w:r>
              <w:rPr>
                <w:sz w:val="19"/>
              </w:rPr>
              <w:t>Drive 2</w:t>
            </w:r>
          </w:p>
        </w:tc>
        <w:tc>
          <w:tcPr>
            <w:tcW w:type="dxa" w:w="3137"/>
            <w:vAlign w:val="center"/>
            <w:shd w:val="clear" w:color="auto" w:fill="F5EBE7"/>
          </w:tcPr>
          <w:p>
            <w:pPr>
              <w:spacing w:after="0"/>
            </w:pPr>
            <w:r/>
            <w:r>
              <w:rPr>
                <w:sz w:val="19"/>
              </w:rPr>
              <w:t>9</w:t>
            </w:r>
          </w:p>
        </w:tc>
        <w:tc>
          <w:tcPr>
            <w:tcW w:type="dxa" w:w="3137"/>
            <w:vAlign w:val="center"/>
            <w:shd w:val="clear" w:color="auto" w:fill="F5EBE7"/>
          </w:tcPr>
          <w:p>
            <w:pPr>
              <w:spacing w:after="0"/>
            </w:pPr>
            <w:r/>
            <w:r>
              <w:rPr>
                <w:sz w:val="19"/>
              </w:rPr>
              <w:t>Sample value</w:t>
            </w:r>
          </w:p>
        </w:tc>
      </w:tr>
      <w:tr>
        <w:tc>
          <w:tcPr>
            <w:tcW w:type="dxa" w:w="3137"/>
            <w:vAlign w:val="center"/>
          </w:tcPr>
          <w:p>
            <w:pPr>
              <w:spacing w:after="0"/>
            </w:pPr>
            <w:r/>
            <w:r>
              <w:rPr>
                <w:sz w:val="19"/>
              </w:rPr>
              <w:t>Drive 3</w:t>
            </w:r>
          </w:p>
        </w:tc>
        <w:tc>
          <w:tcPr>
            <w:tcW w:type="dxa" w:w="3137"/>
            <w:vAlign w:val="center"/>
          </w:tcPr>
          <w:p>
            <w:pPr>
              <w:spacing w:after="0"/>
            </w:pPr>
            <w:r/>
            <w:r>
              <w:rPr>
                <w:sz w:val="19"/>
              </w:rPr>
              <w:t>11</w:t>
            </w:r>
          </w:p>
        </w:tc>
        <w:tc>
          <w:tcPr>
            <w:tcW w:type="dxa" w:w="3137"/>
            <w:vAlign w:val="center"/>
          </w:tcPr>
          <w:p>
            <w:pPr>
              <w:spacing w:after="0"/>
            </w:pPr>
            <w:r/>
            <w:r>
              <w:rPr>
                <w:sz w:val="19"/>
              </w:rPr>
              <w:t>Sample value</w:t>
            </w:r>
          </w:p>
        </w:tc>
      </w:tr>
      <w:tr>
        <w:tc>
          <w:tcPr>
            <w:tcW w:type="dxa" w:w="3137"/>
            <w:vAlign w:val="center"/>
            <w:shd w:val="clear" w:color="auto" w:fill="F5EBE7"/>
          </w:tcPr>
          <w:p>
            <w:pPr>
              <w:spacing w:after="0"/>
            </w:pPr>
            <w:r/>
            <w:r>
              <w:rPr>
                <w:sz w:val="19"/>
              </w:rPr>
              <w:t>Drive 4</w:t>
            </w:r>
          </w:p>
        </w:tc>
        <w:tc>
          <w:tcPr>
            <w:tcW w:type="dxa" w:w="3137"/>
            <w:vAlign w:val="center"/>
            <w:shd w:val="clear" w:color="auto" w:fill="F5EBE7"/>
          </w:tcPr>
          <w:p>
            <w:pPr>
              <w:spacing w:after="0"/>
            </w:pPr>
            <w:r/>
            <w:r>
              <w:rPr>
                <w:sz w:val="19"/>
              </w:rPr>
              <w:t>12</w:t>
            </w:r>
          </w:p>
        </w:tc>
        <w:tc>
          <w:tcPr>
            <w:tcW w:type="dxa" w:w="3137"/>
            <w:vAlign w:val="center"/>
            <w:shd w:val="clear" w:color="auto" w:fill="F5EBE7"/>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Key result</w:t>
            </w:r>
          </w:p>
          <w:p>
            <w:pPr>
              <w:spacing w:after="0"/>
            </w:pPr>
            <w:r>
              <w:t>70% less manual coordination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campus placement portal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Campus Placement Portal meets its main objectives</w:t>
      </w:r>
    </w:p>
    <w:p>
      <w:pPr>
        <w:pStyle w:val="ListBullet"/>
      </w:pPr>
      <w:r>
        <w:t>Automation saves time and reduces errors for students and the placement cell</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Next.js, accessed 2025.</w:t>
      </w:r>
    </w:p>
    <w:p>
      <w:pPr>
        <w:spacing w:after="80"/>
      </w:pPr>
      <w:r>
        <w:t>[5] Official documentation for Node.js, accessed 2025.</w:t>
      </w:r>
    </w:p>
    <w:p>
      <w:pPr>
        <w:spacing w:after="80"/>
      </w:pPr>
      <w:r>
        <w:t>[6] Official documentation for MongoDB,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Campus Placement Portal</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E9D2CB"/>
      <w:pBdr>
        <w:left w:val="single" w:sz="36" w:space="8" w:color="9A3412"/>
      </w:pBdr>
    </w:pPr>
    <w:rPr>
      <w:rFonts w:ascii="Crimson Pro" w:hAnsi="Crimson Pro" w:cs="Crimson Pro" w:eastAsia="Crimson Pro"/>
      <w:b/>
      <w:bCs/>
      <w:i w:val="0"/>
      <w:color w:val="172033"/>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9A3412"/>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Work Sans" w:hAnsi="Work Sans" w:cs="Work Sans" w:eastAsia="Work Sans"/>
      <w:b/>
      <w:sz w:val="23"/>
      <w:szCs w:val="23"/>
    </w:rPr>
  </w:style>
  <w:style w:type="paragraph" w:customStyle="1" w:styleId="TOC2">
    <w:name w:val="TOC 2"/>
    <w:basedOn w:val="Normal"/>
    <w:pPr>
      <w:tabs>
        <w:tab w:pos="9411"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