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double" w:sz="12" w:space="0" w:color="065F46"/>
          <w:left w:val="double" w:sz="12" w:space="0" w:color="065F46"/>
          <w:bottom w:val="double" w:sz="12" w:space="0" w:color="065F46"/>
          <w:right w:val="double" w:sz="12" w:space="0" w:color="065F46"/>
        </w:tblBorders>
        <w:tblCellMar>
          <w:top w:w="300" w:type="dxa"/>
          <w:left w:w="600" w:type="dxa"/>
          <w:bottom w:w="300" w:type="dxa"/>
          <w:right w:w="600" w:type="dxa"/>
        </w:tblCellMar>
      </w:tblPr>
      <w:tblGrid>
        <w:gridCol w:w="9026"/>
      </w:tblGrid>
      <w:tr>
        <w:trPr>
          <w:trHeight w:val="13705" w:hRule="exact"/>
        </w:trPr>
        <w:tc>
          <w:tcPr>
            <w:tcW w:type="dxa" w:w="9026"/>
            <w:vAlign w:val="center"/>
          </w:tcPr>
          <w:p>
            <w:pPr>
              <w:spacing w:after="480"/>
              <w:jc w:val="center"/>
            </w:pPr>
            <w:r>
              <w:rPr>
                <w:b/>
                <w:i w:val="0"/>
                <w:caps/>
                <w:color w:val="065F46"/>
                <w:sz w:val="20"/>
                <w:spacing w:val="60"/>
              </w:rPr>
              <w:t>Project Report</w:t>
            </w:r>
          </w:p>
          <w:p>
            <w:pPr>
              <w:pStyle w:val="Title"/>
              <w:jc w:val="center"/>
            </w:pPr>
            <w:r>
              <w:t>Online Library Management System</w:t>
            </w:r>
          </w:p>
          <w:p>
            <w:pPr>
              <w:jc w:val="center"/>
            </w:pPr>
            <w:r>
              <w:rPr>
                <w:b/>
                <w:i w:val="0"/>
                <w:color w:val="065F46"/>
                <w:sz w:val="28"/>
              </w:rPr>
              <w:t>———</w:t>
            </w:r>
          </w:p>
          <w:p>
            <w:pPr>
              <w:spacing w:after="1200"/>
              <w:jc w:val="center"/>
            </w:pPr>
            <w:r>
              <w:rPr>
                <w:b w:val="0"/>
                <w:i w:val="0"/>
                <w:color w:val="72706F"/>
                <w:sz w:val="26"/>
              </w:rPr>
              <w:t>Search, issue and return books from one web portal</w:t>
            </w:r>
          </w:p>
          <w:p>
            <w:pPr>
              <w:spacing w:after="0"/>
              <w:jc w:val="center"/>
            </w:pPr>
            <w:r>
              <w:rPr>
                <w:b/>
                <w:i w:val="0"/>
                <w:color w:val="72706F"/>
                <w:sz w:val="16"/>
                <w:spacing w:val="30"/>
              </w:rPr>
              <w:t>SUBMITTED BY</w:t>
            </w:r>
          </w:p>
          <w:p>
            <w:pPr>
              <w:spacing w:after="160"/>
              <w:jc w:val="center"/>
            </w:pPr>
            <w:r>
              <w:rPr>
                <w:b/>
                <w:i w:val="0"/>
                <w:color w:val="1C1917"/>
                <w:sz w:val="22"/>
              </w:rPr>
              <w:t>Aarav Sharma (21CS001)</w:t>
              <w:br/>
              <w:t>Diya Patel (21CS014)</w:t>
              <w:br/>
              <w:t>Kabir Verma (21EC022)</w:t>
              <w:br/>
              <w:t>Ananya Iyer (21IT031)</w:t>
            </w:r>
          </w:p>
          <w:p>
            <w:pPr>
              <w:spacing w:after="0"/>
              <w:jc w:val="center"/>
            </w:pPr>
            <w:r>
              <w:rPr>
                <w:b/>
                <w:i w:val="0"/>
                <w:color w:val="72706F"/>
                <w:sz w:val="16"/>
                <w:spacing w:val="30"/>
              </w:rPr>
              <w:t>UNDER THE GUIDANCE OF</w:t>
            </w:r>
          </w:p>
          <w:p>
            <w:pPr>
              <w:spacing w:after="160"/>
              <w:jc w:val="center"/>
            </w:pPr>
            <w:r>
              <w:rPr>
                <w:b/>
                <w:i w:val="0"/>
                <w:color w:val="1C1917"/>
                <w:sz w:val="22"/>
              </w:rPr>
              <w:t>Prof. R. K. Mehta</w:t>
            </w:r>
          </w:p>
          <w:p>
            <w:pPr>
              <w:spacing w:after="0"/>
              <w:jc w:val="center"/>
            </w:pPr>
            <w:r>
              <w:rPr>
                <w:b/>
                <w:i w:val="0"/>
                <w:color w:val="72706F"/>
                <w:sz w:val="16"/>
                <w:spacing w:val="30"/>
              </w:rPr>
              <w:t>DEPARTMENT</w:t>
            </w:r>
          </w:p>
          <w:p>
            <w:pPr>
              <w:spacing w:after="160"/>
              <w:jc w:val="center"/>
            </w:pPr>
            <w:r>
              <w:rPr>
                <w:b/>
                <w:i w:val="0"/>
                <w:color w:val="1C1917"/>
                <w:sz w:val="22"/>
              </w:rPr>
              <w:t>Information Technology</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065F46"/>
          <w:left w:val="thinThickSmallGap" w:sz="18" w:space="0" w:color="065F46"/>
          <w:bottom w:val="thinThickSmallGap" w:sz="18" w:space="0" w:color="065F46"/>
          <w:right w:val="thinThickSmallGap" w:sz="18" w:space="0" w:color="065F46"/>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Crimson Pro" w:hAnsi="Crimson Pro" w:cs="Crimson Pro" w:eastAsia="Crimson Pro"/>
                <w:b/>
                <w:color w:val="065F46"/>
                <w:sz w:val="44"/>
              </w:rPr>
              <w:t>CERTIFICATE</w:t>
            </w:r>
          </w:p>
          <w:p>
            <w:pPr>
              <w:spacing w:after="240" w:line="360" w:lineRule="auto"/>
              <w:jc w:val="both"/>
            </w:pPr>
            <w:r>
              <w:t>This is to certify that the project report entitled “Online Library Management System” is a bonafide record of the work carried out by Aarav Sharma (21CS001), Diya Patel (21CS014), Kabir Verma (21EC022), Ananya Iyer (21IT031) in partial fulfilment of the requirements for the award of the degree of Bachelor of Technology in Information Technology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R. K. Mehta</w:t>
                    <w:br/>
                  </w:r>
                  <w:r>
                    <w:rPr>
                      <w:color w:val="72706F"/>
                    </w:rPr>
                    <w:t>Project Guide</w:t>
                  </w:r>
                </w:p>
              </w:tc>
              <w:tc>
                <w:tcPr>
                  <w:tcW w:type="dxa" w:w="3009"/>
                </w:tcPr>
                <w:p>
                  <w:pPr>
                    <w:jc w:val="center"/>
                  </w:pPr>
                  <w:r>
                    <w:rPr>
                      <w:b/>
                    </w:rPr>
                    <w:t>Dr. S. Kulkarni</w:t>
                    <w:br/>
                  </w:r>
                  <w:r>
                    <w:rPr>
                      <w:color w:val="72706F"/>
                    </w:rPr>
                    <w:t>Head of Department</w:t>
                  </w:r>
                </w:p>
              </w:tc>
              <w:tc>
                <w:tcPr>
                  <w:tcW w:type="dxa" w:w="3009"/>
                </w:tcPr>
                <w:p>
                  <w:pPr>
                    <w:jc w:val="center"/>
                  </w:pPr>
                  <w:r>
                    <w:rPr>
                      <w:b/>
                    </w:rPr>
                    <w:t>External Examiner</w:t>
                    <w:br/>
                  </w:r>
                  <w:r>
                    <w:rPr>
                      <w:color w:val="72706F"/>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“Online Library Management System” submitted to the Department of Information Technology, Lakeview College of Technology, is a record of original work done by us under the guidance of Prof. R. K. Mehta.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Aarav Sharma · Diya Patel · Kabir Verma · Ananya Iyer</w:t>
      </w:r>
    </w:p>
    <w:p>
      <w:pPr>
        <w:pStyle w:val="Heading1"/>
      </w:pPr>
      <w:r>
        <w:t>Acknowledgement</w:t>
      </w:r>
    </w:p>
    <w:p>
      <w:pPr>
        <w:jc w:val="both"/>
      </w:pPr>
      <w:r>
        <w:t>We express our sincere gratitude to our project guide, Prof. R. K. Mehta, for constant guidance, encouragement and valuable feedback at every stage of this project.</w:t>
      </w:r>
    </w:p>
    <w:p>
      <w:pPr>
        <w:jc w:val="both"/>
      </w:pPr>
      <w:r>
        <w:t>We thank Dr. S. Kulkarni, Head of the Department of Information Technology,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Students spend more time finding a book than reading it. Online Library Management System addresses this gap. Manual registers make search and tracking slow. A web portal can automate issue, return and fines. The system is organised into 4 stages — catalogue, search, circulate, report — and is built with React, Node.js, MySQL. In our test setup it achieved 5× faster issue and return. This report presents the problem, a review of existing approaches, the requirements, the design and implementation, the testing carried out and the results obtained.</w:t>
      </w:r>
    </w:p>
    <w:p>
      <w:r>
        <w:rPr>
          <w:i/>
          <w:color w:val="72706F"/>
        </w:rPr>
        <w:t>Keywords: React, Node.js, MySQL, Nodemailer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02  Literature Review</w:t>
      </w:r>
      <w:r>
        <w:tab/>
        <w:t>8</w:t>
      </w:r>
    </w:p>
    <w:p>
      <w:pPr>
        <w:pStyle w:val="TOC2"/>
      </w:pPr>
      <w:r>
        <w:t>2.1  Existing Work</w:t>
      </w:r>
      <w:r>
        <w:tab/>
        <w:t>8</w:t>
      </w:r>
    </w:p>
    <w:p>
      <w:pPr>
        <w:pStyle w:val="TOC2"/>
      </w:pPr>
      <w:r>
        <w:t>2.2  Research Gap</w:t>
      </w:r>
      <w:r>
        <w:tab/>
        <w:t>8</w:t>
      </w:r>
    </w:p>
    <w:p>
      <w:pPr>
        <w:pStyle w:val="TOC1"/>
      </w:pPr>
      <w:r>
        <w:t>03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04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05  Testing and Results</w:t>
      </w:r>
      <w:r>
        <w:tab/>
        <w:t>13</w:t>
      </w:r>
    </w:p>
    <w:p>
      <w:pPr>
        <w:pStyle w:val="TOC2"/>
      </w:pPr>
      <w:r>
        <w:t>5.1  Testing Strategy</w:t>
      </w:r>
      <w:r>
        <w:tab/>
        <w:t>13</w:t>
      </w:r>
    </w:p>
    <w:p>
      <w:pPr>
        <w:pStyle w:val="TOC2"/>
      </w:pPr>
      <w:r>
        <w:t>5.2  Test Cases</w:t>
      </w:r>
      <w:r>
        <w:tab/>
        <w:t>13</w:t>
      </w:r>
    </w:p>
    <w:p>
      <w:pPr>
        <w:pStyle w:val="TOC2"/>
      </w:pPr>
      <w:r>
        <w:t>5.3  Results</w:t>
      </w:r>
      <w:r>
        <w:tab/>
        <w:t>13</w:t>
      </w:r>
    </w:p>
    <w:p>
      <w:pPr>
        <w:pStyle w:val="TOC1"/>
      </w:pPr>
      <w:r>
        <w:t>06  Conclusion and Future Scope</w:t>
      </w:r>
      <w:r>
        <w:tab/>
        <w:t>15</w:t>
      </w:r>
    </w:p>
    <w:p>
      <w:pPr>
        <w:pStyle w:val="TOC2"/>
      </w:pPr>
      <w:r>
        <w:t>6.1  Conclusion</w:t>
      </w:r>
      <w:r>
        <w:tab/>
        <w:t>15</w:t>
      </w:r>
    </w:p>
    <w:p>
      <w:pPr>
        <w:pStyle w:val="TOC2"/>
      </w:pPr>
      <w:r>
        <w:t>6.2  Future Scope</w:t>
      </w:r>
      <w:r>
        <w:tab/>
        <w:t>15</w:t>
      </w:r>
    </w:p>
    <w:p>
      <w:pPr>
        <w:pStyle w:val="TOC1"/>
      </w:pPr>
      <w:r>
        <w:t>07  References</w:t>
      </w:r>
      <w:r>
        <w:tab/>
        <w:t>16</w:t>
      </w:r>
    </w:p>
    <w:p>
      <w:pPr>
        <w:spacing w:after="0"/>
      </w:pPr>
      <w:r>
        <w:fldChar w:fldCharType="end"/>
      </w:r>
    </w:p>
    <w:p>
      <w:pPr>
        <w:pStyle w:val="Heading1"/>
      </w:pPr>
      <w:r>
        <w:t>01  Introduction</w:t>
      </w:r>
    </w:p>
    <w:p>
      <w:pPr>
        <w:pStyle w:val="Heading2"/>
      </w:pPr>
      <w:r>
        <w:t>1.1  Background</w:t>
      </w:r>
    </w:p>
    <w:p>
      <w:pPr>
        <w:jc w:val="both"/>
      </w:pPr>
      <w:r>
        <w:t>Online Library Management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Students spend more time finding a book than reading it. The key problems identified during our preliminary study are:</w:t>
      </w:r>
    </w:p>
    <w:p>
      <w:pPr>
        <w:pStyle w:val="ListBullet"/>
      </w:pPr>
      <w:r>
        <w:t>Slow search — No quick way to check if a book is available.</w:t>
      </w:r>
    </w:p>
    <w:p>
      <w:pPr>
        <w:pStyle w:val="ListBullet"/>
      </w:pPr>
      <w:r>
        <w:t>Lost records — Paper ledgers get damaged or misplaced.</w:t>
      </w:r>
    </w:p>
    <w:p>
      <w:pPr>
        <w:pStyle w:val="ListBullet"/>
      </w:pPr>
      <w:r>
        <w:t>Late returns — Fines are calculated by hand and often missed.</w:t>
      </w:r>
    </w:p>
    <w:p>
      <w:pPr>
        <w:pStyle w:val="Heading2"/>
      </w:pPr>
      <w:r>
        <w:t>1.4  Objectives</w:t>
      </w:r>
    </w:p>
    <w:p>
      <w:r>
        <w:t>The project was planned around the following objectives:</w:t>
      </w:r>
    </w:p>
    <w:p>
      <w:pPr>
        <w:pStyle w:val="ListNumber"/>
      </w:pPr>
      <w:r>
        <w:t>Catalogue books with search by title, author and subject</w:t>
      </w:r>
    </w:p>
    <w:p>
      <w:pPr>
        <w:pStyle w:val="ListNumber"/>
      </w:pPr>
      <w:r>
        <w:t>Automate issue, return and fine calculation</w:t>
      </w:r>
    </w:p>
    <w:p>
      <w:pPr>
        <w:pStyle w:val="ListNumber"/>
      </w:pPr>
      <w:r>
        <w:t>Send due-date reminders by email</w:t>
      </w:r>
    </w:p>
    <w:p>
      <w:pPr>
        <w:pStyle w:val="ListNumber"/>
      </w:pPr>
      <w:r>
        <w:t>Give librarians reports on stock and usage</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065F46"/>
          </w:tcPr>
          <w:p>
            <w:pPr>
              <w:spacing w:after="0"/>
            </w:pPr>
            <w:r/>
            <w:r>
              <w:rPr>
                <w:b/>
                <w:color w:val="FFFFFF"/>
                <w:sz w:val="19"/>
              </w:rPr>
              <w:t>Study / system</w:t>
            </w:r>
          </w:p>
        </w:tc>
        <w:tc>
          <w:tcPr>
            <w:tcW w:type="dxa" w:w="3343"/>
            <w:vAlign w:val="center"/>
            <w:shd w:val="clear" w:color="auto" w:fill="065F46"/>
          </w:tcPr>
          <w:p>
            <w:pPr>
              <w:spacing w:after="0"/>
            </w:pPr>
            <w:r/>
            <w:r>
              <w:rPr>
                <w:b/>
                <w:color w:val="FFFFFF"/>
                <w:sz w:val="19"/>
              </w:rPr>
              <w:t>Approach</w:t>
            </w:r>
          </w:p>
        </w:tc>
        <w:tc>
          <w:tcPr>
            <w:tcW w:type="dxa" w:w="3343"/>
            <w:vAlign w:val="center"/>
            <w:shd w:val="clear" w:color="auto" w:fill="065F46"/>
          </w:tcPr>
          <w:p>
            <w:pPr>
              <w:spacing w:after="0"/>
            </w:pPr>
            <w:r/>
            <w:r>
              <w:rPr>
                <w:b/>
                <w:color w:val="FFFFFF"/>
                <w:sz w:val="19"/>
              </w:rPr>
              <w:t>Limitation</w:t>
            </w:r>
          </w:p>
        </w:tc>
      </w:tr>
      <w:tr>
        <w:tc>
          <w:tcPr>
            <w:tcW w:type="dxa" w:w="2340"/>
            <w:vAlign w:val="center"/>
          </w:tcPr>
          <w:p>
            <w:pPr>
              <w:spacing w:after="0"/>
            </w:pPr>
            <w:r/>
            <w:r>
              <w:rPr>
                <w:sz w:val="19"/>
              </w:rPr>
              <w:t>Koha (open source)</w:t>
            </w:r>
          </w:p>
        </w:tc>
        <w:tc>
          <w:tcPr>
            <w:tcW w:type="dxa" w:w="3343"/>
            <w:vAlign w:val="center"/>
          </w:tcPr>
          <w:p>
            <w:pPr>
              <w:spacing w:after="0"/>
            </w:pPr>
            <w:r/>
            <w:r>
              <w:rPr>
                <w:sz w:val="19"/>
              </w:rPr>
              <w:t>Full ILS suite</w:t>
            </w:r>
          </w:p>
        </w:tc>
        <w:tc>
          <w:tcPr>
            <w:tcW w:type="dxa" w:w="3343"/>
            <w:vAlign w:val="center"/>
          </w:tcPr>
          <w:p>
            <w:pPr>
              <w:spacing w:after="0"/>
            </w:pPr>
            <w:r/>
            <w:r>
              <w:rPr>
                <w:sz w:val="19"/>
              </w:rPr>
              <w:t>Complex for small colleges</w:t>
            </w:r>
          </w:p>
        </w:tc>
      </w:tr>
      <w:tr>
        <w:tc>
          <w:tcPr>
            <w:tcW w:type="dxa" w:w="2340"/>
            <w:vAlign w:val="center"/>
            <w:shd w:val="clear" w:color="auto" w:fill="E6EFEC"/>
          </w:tcPr>
          <w:p>
            <w:pPr>
              <w:spacing w:after="0"/>
            </w:pPr>
            <w:r/>
            <w:r>
              <w:rPr>
                <w:sz w:val="19"/>
              </w:rPr>
              <w:t>Excel registers</w:t>
            </w:r>
          </w:p>
        </w:tc>
        <w:tc>
          <w:tcPr>
            <w:tcW w:type="dxa" w:w="3343"/>
            <w:vAlign w:val="center"/>
            <w:shd w:val="clear" w:color="auto" w:fill="E6EFEC"/>
          </w:tcPr>
          <w:p>
            <w:pPr>
              <w:spacing w:after="0"/>
            </w:pPr>
            <w:r/>
            <w:r>
              <w:rPr>
                <w:sz w:val="19"/>
              </w:rPr>
              <w:t>Spreadsheet tracking</w:t>
            </w:r>
          </w:p>
        </w:tc>
        <w:tc>
          <w:tcPr>
            <w:tcW w:type="dxa" w:w="3343"/>
            <w:vAlign w:val="center"/>
            <w:shd w:val="clear" w:color="auto" w:fill="E6EFEC"/>
          </w:tcPr>
          <w:p>
            <w:pPr>
              <w:spacing w:after="0"/>
            </w:pPr>
            <w:r/>
            <w:r>
              <w:rPr>
                <w:sz w:val="19"/>
              </w:rPr>
              <w:t>No access control</w:t>
            </w:r>
          </w:p>
        </w:tc>
      </w:tr>
      <w:tr>
        <w:tc>
          <w:tcPr>
            <w:tcW w:type="dxa" w:w="2340"/>
            <w:vAlign w:val="center"/>
          </w:tcPr>
          <w:p>
            <w:pPr>
              <w:spacing w:after="0"/>
            </w:pPr>
            <w:r/>
            <w:r>
              <w:rPr>
                <w:sz w:val="19"/>
              </w:rPr>
              <w:t>Barcode systems</w:t>
            </w:r>
          </w:p>
        </w:tc>
        <w:tc>
          <w:tcPr>
            <w:tcW w:type="dxa" w:w="3343"/>
            <w:vAlign w:val="center"/>
          </w:tcPr>
          <w:p>
            <w:pPr>
              <w:spacing w:after="0"/>
            </w:pPr>
            <w:r/>
            <w:r>
              <w:rPr>
                <w:sz w:val="19"/>
              </w:rPr>
              <w:t>Scanner-based issue</w:t>
            </w:r>
          </w:p>
        </w:tc>
        <w:tc>
          <w:tcPr>
            <w:tcW w:type="dxa" w:w="3343"/>
            <w:vAlign w:val="center"/>
          </w:tcPr>
          <w:p>
            <w:pPr>
              <w:spacing w:after="0"/>
            </w:pPr>
            <w:r/>
            <w:r>
              <w:rPr>
                <w:sz w:val="19"/>
              </w:rPr>
              <w:t>No student portal</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065F46"/>
          </w:tcPr>
          <w:p>
            <w:pPr>
              <w:spacing w:after="0"/>
            </w:pPr>
            <w:r/>
            <w:r>
              <w:rPr>
                <w:b/>
                <w:color w:val="FFFFFF"/>
                <w:sz w:val="19"/>
              </w:rPr>
              <w:t>Existing system</w:t>
            </w:r>
          </w:p>
        </w:tc>
        <w:tc>
          <w:tcPr>
            <w:tcW w:type="dxa" w:w="4513"/>
            <w:vAlign w:val="center"/>
            <w:shd w:val="clear" w:color="auto" w:fill="065F46"/>
          </w:tcPr>
          <w:p>
            <w:pPr>
              <w:spacing w:after="0"/>
            </w:pPr>
            <w:r/>
            <w:r>
              <w:rPr>
                <w:b/>
                <w:color w:val="FFFFFF"/>
                <w:sz w:val="19"/>
              </w:rPr>
              <w:t>Proposed system</w:t>
            </w:r>
          </w:p>
        </w:tc>
      </w:tr>
      <w:tr>
        <w:tc>
          <w:tcPr>
            <w:tcW w:type="dxa" w:w="4513"/>
            <w:vAlign w:val="center"/>
          </w:tcPr>
          <w:p>
            <w:pPr>
              <w:spacing w:after="0"/>
            </w:pPr>
            <w:r/>
            <w:r>
              <w:rPr>
                <w:sz w:val="19"/>
              </w:rPr>
              <w:t>Paper ledgers and manual search</w:t>
            </w:r>
          </w:p>
        </w:tc>
        <w:tc>
          <w:tcPr>
            <w:tcW w:type="dxa" w:w="4513"/>
            <w:vAlign w:val="center"/>
          </w:tcPr>
          <w:p>
            <w:pPr>
              <w:spacing w:after="0"/>
            </w:pPr>
            <w:r/>
            <w:r>
              <w:rPr>
                <w:sz w:val="19"/>
              </w:rPr>
              <w:t>Searchable online catalogue</w:t>
            </w:r>
          </w:p>
        </w:tc>
      </w:tr>
      <w:tr>
        <w:tc>
          <w:tcPr>
            <w:tcW w:type="dxa" w:w="4513"/>
            <w:vAlign w:val="center"/>
            <w:shd w:val="clear" w:color="auto" w:fill="E6EFEC"/>
          </w:tcPr>
          <w:p>
            <w:pPr>
              <w:spacing w:after="0"/>
            </w:pPr>
            <w:r/>
            <w:r>
              <w:rPr>
                <w:sz w:val="19"/>
              </w:rPr>
              <w:t>Fines calculated by hand</w:t>
            </w:r>
          </w:p>
        </w:tc>
        <w:tc>
          <w:tcPr>
            <w:tcW w:type="dxa" w:w="4513"/>
            <w:vAlign w:val="center"/>
            <w:shd w:val="clear" w:color="auto" w:fill="E6EFEC"/>
          </w:tcPr>
          <w:p>
            <w:pPr>
              <w:spacing w:after="0"/>
            </w:pPr>
            <w:r/>
            <w:r>
              <w:rPr>
                <w:sz w:val="19"/>
              </w:rPr>
              <w:t>Automatic fines and reminders</w:t>
            </w:r>
          </w:p>
        </w:tc>
      </w:tr>
      <w:tr>
        <w:tc>
          <w:tcPr>
            <w:tcW w:type="dxa" w:w="4513"/>
            <w:vAlign w:val="center"/>
          </w:tcPr>
          <w:p>
            <w:pPr>
              <w:spacing w:after="0"/>
            </w:pPr>
            <w:r/>
            <w:r>
              <w:rPr>
                <w:sz w:val="19"/>
              </w:rPr>
              <w:t>No reminders</w:t>
            </w:r>
          </w:p>
        </w:tc>
        <w:tc>
          <w:tcPr>
            <w:tcW w:type="dxa" w:w="4513"/>
            <w:vAlign w:val="center"/>
          </w:tcPr>
          <w:p>
            <w:pPr>
              <w:spacing w:after="0"/>
            </w:pPr>
            <w:r/>
            <w:r>
              <w:rPr>
                <w:sz w:val="19"/>
              </w:rPr>
              <w:t>Role-based dashboards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color w:val="065F46"/>
              </w:rPr>
              <w:t>Gap addressed</w:t>
            </w:r>
          </w:p>
          <w:p>
            <w:pPr>
              <w:spacing w:after="0"/>
            </w:pPr>
            <w:r>
              <w:t>No low-cost option combines searchable online catalogue with automatic fines and reminders. Online Library Management System is designed to close that gap.</w:t>
            </w:r>
          </w:p>
        </w:tc>
      </w:tr>
    </w:tbl>
    <w:p>
      <w:pPr>
        <w:spacing w:after="40"/>
      </w:pPr>
    </w:p>
    <w:p>
      <w:pPr>
        <w:pStyle w:val="Heading1"/>
      </w:pPr>
      <w:r>
        <w:t>03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A three-tier web application: a responsive front end, a REST API for books, members and loans, and a relational database with scheduled jobs for reminders.</w:t>
      </w:r>
    </w:p>
    <w:tbl>
      <w:tblPr>
        <w:tblLayout w:type="fixed"/>
        <w:tblLook w:firstColumn="1" w:firstRow="1" w:lastColumn="0" w:lastRow="0" w:noHBand="0" w:noVBand="1" w:val="04A0"/>
        <w:tblW w:w="9026"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026"/>
      </w:tblGrid>
      <w:tr>
        <w:trPr>
          <w:trHeight w:val="3685" w:hRule="exact"/>
        </w:trPr>
        <w:tc>
          <w:tcPr>
            <w:tcW w:type="dxa" w:w="9026"/>
            <w:shd w:val="clear" w:color="auto" w:fill="E6EFEC"/>
            <w:vAlign w:val="center"/>
          </w:tcPr>
          <w:p>
            <w:pPr>
              <w:jc w:val="center"/>
            </w:pPr>
            <w:r>
              <w:rPr>
                <w:color w:val="72706F"/>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065F46"/>
          </w:tcPr>
          <w:p>
            <w:pPr>
              <w:spacing w:after="0"/>
            </w:pPr>
            <w:r/>
            <w:r>
              <w:rPr>
                <w:b/>
                <w:color w:val="FFFFFF"/>
                <w:sz w:val="19"/>
              </w:rPr>
              <w:t>Stage</w:t>
            </w:r>
          </w:p>
        </w:tc>
        <w:tc>
          <w:tcPr>
            <w:tcW w:type="dxa" w:w="7091"/>
            <w:vAlign w:val="center"/>
            <w:shd w:val="clear" w:color="auto" w:fill="065F46"/>
          </w:tcPr>
          <w:p>
            <w:pPr>
              <w:spacing w:after="0"/>
            </w:pPr>
            <w:r/>
            <w:r>
              <w:rPr>
                <w:b/>
                <w:color w:val="FFFFFF"/>
                <w:sz w:val="19"/>
              </w:rPr>
              <w:t>What happens</w:t>
            </w:r>
          </w:p>
        </w:tc>
      </w:tr>
      <w:tr>
        <w:tc>
          <w:tcPr>
            <w:tcW w:type="dxa" w:w="1934"/>
            <w:vAlign w:val="center"/>
          </w:tcPr>
          <w:p>
            <w:pPr>
              <w:spacing w:after="0"/>
            </w:pPr>
            <w:r/>
            <w:r>
              <w:rPr>
                <w:sz w:val="19"/>
              </w:rPr>
              <w:t>Catalogue</w:t>
            </w:r>
          </w:p>
        </w:tc>
        <w:tc>
          <w:tcPr>
            <w:tcW w:type="dxa" w:w="7091"/>
            <w:vAlign w:val="center"/>
          </w:tcPr>
          <w:p>
            <w:pPr>
              <w:spacing w:after="0"/>
            </w:pPr>
            <w:r/>
            <w:r>
              <w:rPr>
                <w:sz w:val="19"/>
              </w:rPr>
              <w:t>Books added with ISBN and copies</w:t>
            </w:r>
          </w:p>
        </w:tc>
      </w:tr>
      <w:tr>
        <w:tc>
          <w:tcPr>
            <w:tcW w:type="dxa" w:w="1934"/>
            <w:vAlign w:val="center"/>
            <w:shd w:val="clear" w:color="auto" w:fill="E6EFEC"/>
          </w:tcPr>
          <w:p>
            <w:pPr>
              <w:spacing w:after="0"/>
            </w:pPr>
            <w:r/>
            <w:r>
              <w:rPr>
                <w:sz w:val="19"/>
              </w:rPr>
              <w:t>Search</w:t>
            </w:r>
          </w:p>
        </w:tc>
        <w:tc>
          <w:tcPr>
            <w:tcW w:type="dxa" w:w="7091"/>
            <w:vAlign w:val="center"/>
            <w:shd w:val="clear" w:color="auto" w:fill="E6EFEC"/>
          </w:tcPr>
          <w:p>
            <w:pPr>
              <w:spacing w:after="0"/>
            </w:pPr>
            <w:r/>
            <w:r>
              <w:rPr>
                <w:sz w:val="19"/>
              </w:rPr>
              <w:t>Students search and reserve</w:t>
            </w:r>
          </w:p>
        </w:tc>
      </w:tr>
      <w:tr>
        <w:tc>
          <w:tcPr>
            <w:tcW w:type="dxa" w:w="1934"/>
            <w:vAlign w:val="center"/>
          </w:tcPr>
          <w:p>
            <w:pPr>
              <w:spacing w:after="0"/>
            </w:pPr>
            <w:r/>
            <w:r>
              <w:rPr>
                <w:sz w:val="19"/>
              </w:rPr>
              <w:t>Circulate</w:t>
            </w:r>
          </w:p>
        </w:tc>
        <w:tc>
          <w:tcPr>
            <w:tcW w:type="dxa" w:w="7091"/>
            <w:vAlign w:val="center"/>
          </w:tcPr>
          <w:p>
            <w:pPr>
              <w:spacing w:after="0"/>
            </w:pPr>
            <w:r/>
            <w:r>
              <w:rPr>
                <w:sz w:val="19"/>
              </w:rPr>
              <w:t>Issue and return with due dates</w:t>
            </w:r>
          </w:p>
        </w:tc>
      </w:tr>
      <w:tr>
        <w:tc>
          <w:tcPr>
            <w:tcW w:type="dxa" w:w="1934"/>
            <w:vAlign w:val="center"/>
            <w:shd w:val="clear" w:color="auto" w:fill="E6EFEC"/>
          </w:tcPr>
          <w:p>
            <w:pPr>
              <w:spacing w:after="0"/>
            </w:pPr>
            <w:r/>
            <w:r>
              <w:rPr>
                <w:sz w:val="19"/>
              </w:rPr>
              <w:t>Report</w:t>
            </w:r>
          </w:p>
        </w:tc>
        <w:tc>
          <w:tcPr>
            <w:tcW w:type="dxa" w:w="7091"/>
            <w:vAlign w:val="center"/>
            <w:shd w:val="clear" w:color="auto" w:fill="E6EFEC"/>
          </w:tcPr>
          <w:p>
            <w:pPr>
              <w:spacing w:after="0"/>
            </w:pPr>
            <w:r/>
            <w:r>
              <w:rPr>
                <w:sz w:val="19"/>
              </w:rPr>
              <w:t>Stock, fines and usage reports</w:t>
            </w:r>
          </w:p>
        </w:tc>
      </w:tr>
    </w:tbl>
    <w:p>
      <w:pPr>
        <w:spacing w:after="80"/>
      </w:pPr>
    </w:p>
    <w:p>
      <w:pPr>
        <w:pStyle w:val="Heading2"/>
      </w:pPr>
      <w:r>
        <w:t>3.3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065F46"/>
          </w:tcPr>
          <w:p>
            <w:pPr>
              <w:spacing w:after="0"/>
            </w:pPr>
            <w:r/>
            <w:r>
              <w:rPr>
                <w:b/>
                <w:color w:val="FFFFFF"/>
                <w:sz w:val="19"/>
              </w:rPr>
              <w:t>Component</w:t>
            </w:r>
          </w:p>
        </w:tc>
        <w:tc>
          <w:tcPr>
            <w:tcW w:type="dxa" w:w="6769"/>
            <w:vAlign w:val="center"/>
            <w:shd w:val="clear" w:color="auto" w:fill="065F46"/>
          </w:tcPr>
          <w:p>
            <w:pPr>
              <w:spacing w:after="0"/>
            </w:pPr>
            <w:r/>
            <w:r>
              <w:rPr>
                <w:b/>
                <w:color w:val="FFFFFF"/>
                <w:sz w:val="19"/>
              </w:rPr>
              <w:t>Purpose</w:t>
            </w:r>
          </w:p>
        </w:tc>
      </w:tr>
      <w:tr>
        <w:tc>
          <w:tcPr>
            <w:tcW w:type="dxa" w:w="2256"/>
            <w:vAlign w:val="center"/>
          </w:tcPr>
          <w:p>
            <w:pPr>
              <w:spacing w:after="0"/>
            </w:pPr>
            <w:r/>
            <w:r>
              <w:rPr>
                <w:sz w:val="19"/>
              </w:rPr>
              <w:t>React</w:t>
            </w:r>
          </w:p>
        </w:tc>
        <w:tc>
          <w:tcPr>
            <w:tcW w:type="dxa" w:w="6769"/>
            <w:vAlign w:val="center"/>
          </w:tcPr>
          <w:p>
            <w:pPr>
              <w:spacing w:after="0"/>
            </w:pPr>
            <w:r/>
            <w:r>
              <w:rPr>
                <w:sz w:val="19"/>
              </w:rPr>
              <w:t>Responsive web front end</w:t>
            </w:r>
          </w:p>
        </w:tc>
      </w:tr>
      <w:tr>
        <w:tc>
          <w:tcPr>
            <w:tcW w:type="dxa" w:w="2256"/>
            <w:vAlign w:val="center"/>
            <w:shd w:val="clear" w:color="auto" w:fill="E6EFEC"/>
          </w:tcPr>
          <w:p>
            <w:pPr>
              <w:spacing w:after="0"/>
            </w:pPr>
            <w:r/>
            <w:r>
              <w:rPr>
                <w:sz w:val="19"/>
              </w:rPr>
              <w:t>Node.js</w:t>
            </w:r>
          </w:p>
        </w:tc>
        <w:tc>
          <w:tcPr>
            <w:tcW w:type="dxa" w:w="6769"/>
            <w:vAlign w:val="center"/>
            <w:shd w:val="clear" w:color="auto" w:fill="E6EFEC"/>
          </w:tcPr>
          <w:p>
            <w:pPr>
              <w:spacing w:after="0"/>
            </w:pPr>
            <w:r/>
            <w:r>
              <w:rPr>
                <w:sz w:val="19"/>
              </w:rPr>
              <w:t>REST API and business logic</w:t>
            </w:r>
          </w:p>
        </w:tc>
      </w:tr>
      <w:tr>
        <w:tc>
          <w:tcPr>
            <w:tcW w:type="dxa" w:w="2256"/>
            <w:vAlign w:val="center"/>
          </w:tcPr>
          <w:p>
            <w:pPr>
              <w:spacing w:after="0"/>
            </w:pPr>
            <w:r/>
            <w:r>
              <w:rPr>
                <w:sz w:val="19"/>
              </w:rPr>
              <w:t>MySQL</w:t>
            </w:r>
          </w:p>
        </w:tc>
        <w:tc>
          <w:tcPr>
            <w:tcW w:type="dxa" w:w="6769"/>
            <w:vAlign w:val="center"/>
          </w:tcPr>
          <w:p>
            <w:pPr>
              <w:spacing w:after="0"/>
            </w:pPr>
            <w:r/>
            <w:r>
              <w:rPr>
                <w:sz w:val="19"/>
              </w:rPr>
              <w:t>Books, members and loans</w:t>
            </w:r>
          </w:p>
        </w:tc>
      </w:tr>
      <w:tr>
        <w:tc>
          <w:tcPr>
            <w:tcW w:type="dxa" w:w="2256"/>
            <w:vAlign w:val="center"/>
            <w:shd w:val="clear" w:color="auto" w:fill="E6EFEC"/>
          </w:tcPr>
          <w:p>
            <w:pPr>
              <w:spacing w:after="0"/>
            </w:pPr>
            <w:r/>
            <w:r>
              <w:rPr>
                <w:sz w:val="19"/>
              </w:rPr>
              <w:t>Nodemailer</w:t>
            </w:r>
          </w:p>
        </w:tc>
        <w:tc>
          <w:tcPr>
            <w:tcW w:type="dxa" w:w="6769"/>
            <w:vAlign w:val="center"/>
            <w:shd w:val="clear" w:color="auto" w:fill="E6EFEC"/>
          </w:tcPr>
          <w:p>
            <w:pPr>
              <w:spacing w:after="0"/>
            </w:pPr>
            <w:r/>
            <w:r>
              <w:rPr>
                <w:sz w:val="19"/>
              </w:rPr>
              <w:t>Due-date reminder emails</w:t>
            </w:r>
          </w:p>
        </w:tc>
      </w:tr>
    </w:tbl>
    <w:p>
      <w:pPr>
        <w:spacing w:after="80"/>
      </w:pPr>
    </w:p>
    <w:p>
      <w:pPr>
        <w:pStyle w:val="Caption"/>
        <w:jc w:val="center"/>
      </w:pPr>
      <w:r>
        <w:t>Table 4.1: Technology stack</w:t>
      </w:r>
    </w:p>
    <w:p>
      <w:pPr>
        <w:pStyle w:val="Heading1"/>
      </w:pPr>
      <w:r>
        <w:t>04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065F46"/>
          </w:tcPr>
          <w:p>
            <w:pPr>
              <w:spacing w:after="0"/>
            </w:pPr>
            <w:r/>
            <w:r>
              <w:rPr>
                <w:b/>
                <w:color w:val="FFFFFF"/>
                <w:sz w:val="19"/>
              </w:rPr>
              <w:t>Phase</w:t>
            </w:r>
          </w:p>
        </w:tc>
        <w:tc>
          <w:tcPr>
            <w:tcW w:type="dxa" w:w="1612"/>
            <w:vAlign w:val="center"/>
            <w:shd w:val="clear" w:color="auto" w:fill="065F46"/>
          </w:tcPr>
          <w:p>
            <w:pPr>
              <w:spacing w:after="0"/>
            </w:pPr>
            <w:r/>
            <w:r>
              <w:rPr>
                <w:b/>
                <w:color w:val="FFFFFF"/>
                <w:sz w:val="19"/>
              </w:rPr>
              <w:t>Month</w:t>
            </w:r>
          </w:p>
        </w:tc>
        <w:tc>
          <w:tcPr>
            <w:tcW w:type="dxa" w:w="5157"/>
            <w:vAlign w:val="center"/>
            <w:shd w:val="clear" w:color="auto" w:fill="065F46"/>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E6EFEC"/>
          </w:tcPr>
          <w:p>
            <w:pPr>
              <w:spacing w:after="0"/>
            </w:pPr>
            <w:r/>
            <w:r>
              <w:rPr>
                <w:sz w:val="19"/>
              </w:rPr>
              <w:t>Design</w:t>
            </w:r>
          </w:p>
        </w:tc>
        <w:tc>
          <w:tcPr>
            <w:tcW w:type="dxa" w:w="1612"/>
            <w:vAlign w:val="center"/>
            <w:shd w:val="clear" w:color="auto" w:fill="E6EFEC"/>
          </w:tcPr>
          <w:p>
            <w:pPr>
              <w:spacing w:after="0"/>
            </w:pPr>
            <w:r/>
            <w:r>
              <w:rPr>
                <w:sz w:val="19"/>
              </w:rPr>
              <w:t>August</w:t>
            </w:r>
          </w:p>
        </w:tc>
        <w:tc>
          <w:tcPr>
            <w:tcW w:type="dxa" w:w="5157"/>
            <w:vAlign w:val="center"/>
            <w:shd w:val="clear" w:color="auto" w:fill="E6EFEC"/>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E6EFEC"/>
          </w:tcPr>
          <w:p>
            <w:pPr>
              <w:spacing w:after="0"/>
            </w:pPr>
            <w:r/>
            <w:r>
              <w:rPr>
                <w:sz w:val="19"/>
              </w:rPr>
              <w:t>Testing</w:t>
            </w:r>
          </w:p>
        </w:tc>
        <w:tc>
          <w:tcPr>
            <w:tcW w:type="dxa" w:w="1612"/>
            <w:vAlign w:val="center"/>
            <w:shd w:val="clear" w:color="auto" w:fill="E6EFEC"/>
          </w:tcPr>
          <w:p>
            <w:pPr>
              <w:spacing w:after="0"/>
            </w:pPr>
            <w:r/>
            <w:r>
              <w:rPr>
                <w:sz w:val="19"/>
              </w:rPr>
              <w:t>November</w:t>
            </w:r>
          </w:p>
        </w:tc>
        <w:tc>
          <w:tcPr>
            <w:tcW w:type="dxa" w:w="5157"/>
            <w:vAlign w:val="center"/>
            <w:shd w:val="clear" w:color="auto" w:fill="E6EFEC"/>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Catalogue module</w:t>
      </w:r>
    </w:p>
    <w:p>
      <w:pPr>
        <w:jc w:val="both"/>
      </w:pPr>
      <w:r>
        <w:t>Books added with ISBN and copies. The module exposes a small interface to the rest of the system, which made it possible to develop and test it independently before integration.</w:t>
      </w:r>
    </w:p>
    <w:p>
      <w:pPr>
        <w:pStyle w:val="Heading3"/>
      </w:pPr>
      <w:r>
        <w:t>4.3.2  Search module</w:t>
      </w:r>
    </w:p>
    <w:p>
      <w:pPr>
        <w:jc w:val="both"/>
      </w:pPr>
      <w:r>
        <w:t>Students search and reserve. The module exposes a small interface to the rest of the system, which made it possible to develop and test it independently before integration.</w:t>
      </w:r>
    </w:p>
    <w:p>
      <w:pPr>
        <w:pStyle w:val="Heading3"/>
      </w:pPr>
      <w:r>
        <w:t>4.3.3  Circulate module</w:t>
      </w:r>
    </w:p>
    <w:p>
      <w:pPr>
        <w:jc w:val="both"/>
      </w:pPr>
      <w:r>
        <w:t>Issue and return with due dates. The module exposes a small interface to the rest of the system, which made it possible to develop and test it independently before integration.</w:t>
      </w:r>
    </w:p>
    <w:p>
      <w:pPr>
        <w:pStyle w:val="Heading3"/>
      </w:pPr>
      <w:r>
        <w:t>4.3.4  Report module</w:t>
      </w:r>
    </w:p>
    <w:p>
      <w:pPr>
        <w:jc w:val="both"/>
      </w:pPr>
      <w:r>
        <w:t>Stock, fines and usage reports. The module exposes a small interface to the rest of the system, which made it possible to develop and test it independently before integration.</w:t>
      </w:r>
    </w:p>
    <w:p>
      <w:pPr>
        <w:pStyle w:val="Heading1"/>
      </w:pPr>
      <w:r>
        <w:t>05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065F46"/>
          </w:tcPr>
          <w:p>
            <w:pPr>
              <w:spacing w:after="0"/>
            </w:pPr>
            <w:r/>
            <w:r>
              <w:rPr>
                <w:b/>
                <w:color w:val="FFFFFF"/>
                <w:sz w:val="19"/>
              </w:rPr>
              <w:t>ID</w:t>
            </w:r>
          </w:p>
        </w:tc>
        <w:tc>
          <w:tcPr>
            <w:tcW w:type="dxa" w:w="1907"/>
            <w:vAlign w:val="center"/>
            <w:shd w:val="clear" w:color="auto" w:fill="065F46"/>
          </w:tcPr>
          <w:p>
            <w:pPr>
              <w:spacing w:after="0"/>
            </w:pPr>
            <w:r/>
            <w:r>
              <w:rPr>
                <w:b/>
                <w:color w:val="FFFFFF"/>
                <w:sz w:val="19"/>
              </w:rPr>
              <w:t>Module</w:t>
            </w:r>
          </w:p>
        </w:tc>
        <w:tc>
          <w:tcPr>
            <w:tcW w:type="dxa" w:w="2288"/>
            <w:vAlign w:val="center"/>
            <w:shd w:val="clear" w:color="auto" w:fill="065F46"/>
          </w:tcPr>
          <w:p>
            <w:pPr>
              <w:spacing w:after="0"/>
            </w:pPr>
            <w:r/>
            <w:r>
              <w:rPr>
                <w:b/>
                <w:color w:val="FFFFFF"/>
                <w:sz w:val="19"/>
              </w:rPr>
              <w:t>Test</w:t>
            </w:r>
          </w:p>
        </w:tc>
        <w:tc>
          <w:tcPr>
            <w:tcW w:type="dxa" w:w="2797"/>
            <w:vAlign w:val="center"/>
            <w:shd w:val="clear" w:color="auto" w:fill="065F46"/>
          </w:tcPr>
          <w:p>
            <w:pPr>
              <w:spacing w:after="0"/>
            </w:pPr>
            <w:r/>
            <w:r>
              <w:rPr>
                <w:b/>
                <w:color w:val="FFFFFF"/>
                <w:sz w:val="19"/>
              </w:rPr>
              <w:t>Expected result</w:t>
            </w:r>
          </w:p>
        </w:tc>
        <w:tc>
          <w:tcPr>
            <w:tcW w:type="dxa" w:w="1017"/>
            <w:vAlign w:val="center"/>
            <w:shd w:val="clear" w:color="auto" w:fill="065F46"/>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Catalogue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6EFEC"/>
          </w:tcPr>
          <w:p>
            <w:pPr>
              <w:spacing w:after="0"/>
            </w:pPr>
            <w:r/>
            <w:r>
              <w:rPr>
                <w:sz w:val="19"/>
              </w:rPr>
              <w:t>TC-02</w:t>
            </w:r>
          </w:p>
        </w:tc>
        <w:tc>
          <w:tcPr>
            <w:tcW w:type="dxa" w:w="1907"/>
            <w:vAlign w:val="center"/>
            <w:shd w:val="clear" w:color="auto" w:fill="E6EFEC"/>
          </w:tcPr>
          <w:p>
            <w:pPr>
              <w:spacing w:after="0"/>
            </w:pPr>
            <w:r/>
            <w:r>
              <w:rPr>
                <w:sz w:val="19"/>
              </w:rPr>
              <w:t>Search</w:t>
            </w:r>
          </w:p>
        </w:tc>
        <w:tc>
          <w:tcPr>
            <w:tcW w:type="dxa" w:w="2288"/>
            <w:vAlign w:val="center"/>
            <w:shd w:val="clear" w:color="auto" w:fill="E6EFEC"/>
          </w:tcPr>
          <w:p>
            <w:pPr>
              <w:spacing w:after="0"/>
            </w:pPr>
            <w:r/>
            <w:r>
              <w:rPr>
                <w:sz w:val="19"/>
              </w:rPr>
              <w:t>Valid input</w:t>
            </w:r>
          </w:p>
        </w:tc>
        <w:tc>
          <w:tcPr>
            <w:tcW w:type="dxa" w:w="2797"/>
            <w:vAlign w:val="center"/>
            <w:shd w:val="clear" w:color="auto" w:fill="E6EFEC"/>
          </w:tcPr>
          <w:p>
            <w:pPr>
              <w:spacing w:after="0"/>
            </w:pPr>
            <w:r/>
            <w:r>
              <w:rPr>
                <w:sz w:val="19"/>
              </w:rPr>
              <w:t>Processed correctly</w:t>
            </w:r>
          </w:p>
        </w:tc>
        <w:tc>
          <w:tcPr>
            <w:tcW w:type="dxa" w:w="1017"/>
            <w:vAlign w:val="center"/>
            <w:shd w:val="clear" w:color="auto" w:fill="E6EFEC"/>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Circulate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6EFEC"/>
          </w:tcPr>
          <w:p>
            <w:pPr>
              <w:spacing w:after="0"/>
            </w:pPr>
            <w:r/>
            <w:r>
              <w:rPr>
                <w:sz w:val="19"/>
              </w:rPr>
              <w:t>TC-04</w:t>
            </w:r>
          </w:p>
        </w:tc>
        <w:tc>
          <w:tcPr>
            <w:tcW w:type="dxa" w:w="1907"/>
            <w:vAlign w:val="center"/>
            <w:shd w:val="clear" w:color="auto" w:fill="E6EFEC"/>
          </w:tcPr>
          <w:p>
            <w:pPr>
              <w:spacing w:after="0"/>
            </w:pPr>
            <w:r/>
            <w:r>
              <w:rPr>
                <w:sz w:val="19"/>
              </w:rPr>
              <w:t>Report</w:t>
            </w:r>
          </w:p>
        </w:tc>
        <w:tc>
          <w:tcPr>
            <w:tcW w:type="dxa" w:w="2288"/>
            <w:vAlign w:val="center"/>
            <w:shd w:val="clear" w:color="auto" w:fill="E6EFEC"/>
          </w:tcPr>
          <w:p>
            <w:pPr>
              <w:spacing w:after="0"/>
            </w:pPr>
            <w:r/>
            <w:r>
              <w:rPr>
                <w:sz w:val="19"/>
              </w:rPr>
              <w:t>Valid input</w:t>
            </w:r>
          </w:p>
        </w:tc>
        <w:tc>
          <w:tcPr>
            <w:tcW w:type="dxa" w:w="2797"/>
            <w:vAlign w:val="center"/>
            <w:shd w:val="clear" w:color="auto" w:fill="E6EFEC"/>
          </w:tcPr>
          <w:p>
            <w:pPr>
              <w:spacing w:after="0"/>
            </w:pPr>
            <w:r/>
            <w:r>
              <w:rPr>
                <w:sz w:val="19"/>
              </w:rPr>
              <w:t>Processed correctly</w:t>
            </w:r>
          </w:p>
        </w:tc>
        <w:tc>
          <w:tcPr>
            <w:tcW w:type="dxa" w:w="1017"/>
            <w:vAlign w:val="center"/>
            <w:shd w:val="clear" w:color="auto" w:fill="E6EFEC"/>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065F46"/>
          </w:tcPr>
          <w:p>
            <w:pPr>
              <w:spacing w:after="0"/>
            </w:pPr>
            <w:r/>
            <w:r>
              <w:rPr>
                <w:b/>
                <w:color w:val="FFFFFF"/>
                <w:sz w:val="19"/>
              </w:rPr>
              <w:t>Parameter</w:t>
            </w:r>
          </w:p>
        </w:tc>
        <w:tc>
          <w:tcPr>
            <w:tcW w:type="dxa" w:w="3009"/>
            <w:vAlign w:val="center"/>
            <w:shd w:val="clear" w:color="auto" w:fill="065F46"/>
          </w:tcPr>
          <w:p>
            <w:pPr>
              <w:spacing w:after="0"/>
            </w:pPr>
            <w:r/>
            <w:r>
              <w:rPr>
                <w:b/>
                <w:color w:val="FFFFFF"/>
                <w:sz w:val="19"/>
              </w:rPr>
              <w:t>Time per task (s)</w:t>
            </w:r>
          </w:p>
        </w:tc>
        <w:tc>
          <w:tcPr>
            <w:tcW w:type="dxa" w:w="3009"/>
            <w:vAlign w:val="center"/>
            <w:shd w:val="clear" w:color="auto" w:fill="065F46"/>
          </w:tcPr>
          <w:p>
            <w:pPr>
              <w:spacing w:after="0"/>
            </w:pPr>
            <w:r/>
            <w:r>
              <w:rPr>
                <w:b/>
                <w:color w:val="FFFFFF"/>
                <w:sz w:val="19"/>
              </w:rPr>
              <w:t>Remark</w:t>
            </w:r>
          </w:p>
        </w:tc>
      </w:tr>
      <w:tr>
        <w:tc>
          <w:tcPr>
            <w:tcW w:type="dxa" w:w="3009"/>
            <w:vAlign w:val="center"/>
          </w:tcPr>
          <w:p>
            <w:pPr>
              <w:spacing w:after="0"/>
            </w:pPr>
            <w:r/>
            <w:r>
              <w:rPr>
                <w:sz w:val="19"/>
              </w:rPr>
              <w:t>Search</w:t>
            </w:r>
          </w:p>
        </w:tc>
        <w:tc>
          <w:tcPr>
            <w:tcW w:type="dxa" w:w="3009"/>
            <w:vAlign w:val="center"/>
          </w:tcPr>
          <w:p>
            <w:pPr>
              <w:spacing w:after="0"/>
            </w:pPr>
            <w:r/>
            <w:r>
              <w:rPr>
                <w:sz w:val="19"/>
              </w:rPr>
              <w:t>4</w:t>
            </w:r>
          </w:p>
        </w:tc>
        <w:tc>
          <w:tcPr>
            <w:tcW w:type="dxa" w:w="3009"/>
            <w:vAlign w:val="center"/>
          </w:tcPr>
          <w:p>
            <w:pPr>
              <w:spacing w:after="0"/>
            </w:pPr>
            <w:r/>
            <w:r>
              <w:rPr>
                <w:sz w:val="19"/>
              </w:rPr>
              <w:t>Sample value</w:t>
            </w:r>
          </w:p>
        </w:tc>
      </w:tr>
      <w:tr>
        <w:tc>
          <w:tcPr>
            <w:tcW w:type="dxa" w:w="3009"/>
            <w:vAlign w:val="center"/>
            <w:shd w:val="clear" w:color="auto" w:fill="E6EFEC"/>
          </w:tcPr>
          <w:p>
            <w:pPr>
              <w:spacing w:after="0"/>
            </w:pPr>
            <w:r/>
            <w:r>
              <w:rPr>
                <w:sz w:val="19"/>
              </w:rPr>
              <w:t>Issue</w:t>
            </w:r>
          </w:p>
        </w:tc>
        <w:tc>
          <w:tcPr>
            <w:tcW w:type="dxa" w:w="3009"/>
            <w:vAlign w:val="center"/>
            <w:shd w:val="clear" w:color="auto" w:fill="E6EFEC"/>
          </w:tcPr>
          <w:p>
            <w:pPr>
              <w:spacing w:after="0"/>
            </w:pPr>
            <w:r/>
            <w:r>
              <w:rPr>
                <w:sz w:val="19"/>
              </w:rPr>
              <w:t>12</w:t>
            </w:r>
          </w:p>
        </w:tc>
        <w:tc>
          <w:tcPr>
            <w:tcW w:type="dxa" w:w="3009"/>
            <w:vAlign w:val="center"/>
            <w:shd w:val="clear" w:color="auto" w:fill="E6EFEC"/>
          </w:tcPr>
          <w:p>
            <w:pPr>
              <w:spacing w:after="0"/>
            </w:pPr>
            <w:r/>
            <w:r>
              <w:rPr>
                <w:sz w:val="19"/>
              </w:rPr>
              <w:t>Sample value</w:t>
            </w:r>
          </w:p>
        </w:tc>
      </w:tr>
      <w:tr>
        <w:tc>
          <w:tcPr>
            <w:tcW w:type="dxa" w:w="3009"/>
            <w:vAlign w:val="center"/>
          </w:tcPr>
          <w:p>
            <w:pPr>
              <w:spacing w:after="0"/>
            </w:pPr>
            <w:r/>
            <w:r>
              <w:rPr>
                <w:sz w:val="19"/>
              </w:rPr>
              <w:t>Return</w:t>
            </w:r>
          </w:p>
        </w:tc>
        <w:tc>
          <w:tcPr>
            <w:tcW w:type="dxa" w:w="3009"/>
            <w:vAlign w:val="center"/>
          </w:tcPr>
          <w:p>
            <w:pPr>
              <w:spacing w:after="0"/>
            </w:pPr>
            <w:r/>
            <w:r>
              <w:rPr>
                <w:sz w:val="19"/>
              </w:rPr>
              <w:t>9</w:t>
            </w:r>
          </w:p>
        </w:tc>
        <w:tc>
          <w:tcPr>
            <w:tcW w:type="dxa" w:w="3009"/>
            <w:vAlign w:val="center"/>
          </w:tcPr>
          <w:p>
            <w:pPr>
              <w:spacing w:after="0"/>
            </w:pPr>
            <w:r/>
            <w:r>
              <w:rPr>
                <w:sz w:val="19"/>
              </w:rPr>
              <w:t>Sample value</w:t>
            </w:r>
          </w:p>
        </w:tc>
      </w:tr>
      <w:tr>
        <w:tc>
          <w:tcPr>
            <w:tcW w:type="dxa" w:w="3009"/>
            <w:vAlign w:val="center"/>
            <w:shd w:val="clear" w:color="auto" w:fill="E6EFEC"/>
          </w:tcPr>
          <w:p>
            <w:pPr>
              <w:spacing w:after="0"/>
            </w:pPr>
            <w:r/>
            <w:r>
              <w:rPr>
                <w:sz w:val="19"/>
              </w:rPr>
              <w:t>Report</w:t>
            </w:r>
          </w:p>
        </w:tc>
        <w:tc>
          <w:tcPr>
            <w:tcW w:type="dxa" w:w="3009"/>
            <w:vAlign w:val="center"/>
            <w:shd w:val="clear" w:color="auto" w:fill="E6EFEC"/>
          </w:tcPr>
          <w:p>
            <w:pPr>
              <w:spacing w:after="0"/>
            </w:pPr>
            <w:r/>
            <w:r>
              <w:rPr>
                <w:sz w:val="19"/>
              </w:rPr>
              <w:t>6</w:t>
            </w:r>
          </w:p>
        </w:tc>
        <w:tc>
          <w:tcPr>
            <w:tcW w:type="dxa" w:w="3009"/>
            <w:vAlign w:val="center"/>
            <w:shd w:val="clear" w:color="auto" w:fill="E6EFEC"/>
          </w:tcPr>
          <w:p>
            <w:pPr>
              <w:spacing w:after="0"/>
            </w:pPr>
            <w:r/>
            <w:r>
              <w:rPr>
                <w:sz w:val="19"/>
              </w:rPr>
              <w:t>Sample value</w:t>
            </w:r>
          </w:p>
        </w:tc>
      </w:tr>
    </w:tbl>
    <w:p>
      <w:pPr>
        <w:spacing w:after="80"/>
      </w:pPr>
    </w:p>
    <w:p>
      <w:pPr>
        <w:pStyle w:val="Caption"/>
        <w:jc w:val="center"/>
      </w:pPr>
      <w:r>
        <w:t>Table 6.2: Results from the test setup (sample data)</w:t>
      </w:r>
    </w:p>
    <w:p>
      <w:pPr>
        <w:jc w:val="both"/>
      </w:pPr>
      <w:r>
        <w:t>Common library tasks now take seconds instead of minutes at the counter.</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6EFEC"/>
            <w:tcBorders>
              <w:left w:val="single" w:sz="36" w:space="0" w:color="065F46"/>
            </w:tcBorders>
          </w:tcPr>
          <w:p>
            <w:pPr>
              <w:spacing w:after="60"/>
            </w:pPr>
            <w:r>
              <w:rPr>
                <w:b/>
                <w:color w:val="065F46"/>
              </w:rPr>
              <w:t>Key result</w:t>
            </w:r>
          </w:p>
          <w:p>
            <w:pPr>
              <w:spacing w:after="0"/>
            </w:pPr>
            <w:r>
              <w:t>5× faster issue and return (sample data from our test setup).</w:t>
            </w:r>
          </w:p>
        </w:tc>
      </w:tr>
    </w:tbl>
    <w:p>
      <w:pPr>
        <w:spacing w:after="40"/>
      </w:pPr>
    </w:p>
    <w:p>
      <w:pPr>
        <w:pStyle w:val="Heading1"/>
      </w:pPr>
      <w:r>
        <w:t>06  Conclusion and Future Scope</w:t>
      </w:r>
    </w:p>
    <w:p>
      <w:pPr>
        <w:pStyle w:val="Heading2"/>
      </w:pPr>
      <w:r>
        <w:t>6.1  Conclusion</w:t>
      </w:r>
    </w:p>
    <w:p>
      <w:pPr>
        <w:jc w:val="both"/>
      </w:pPr>
      <w:r>
        <w:t>This project set out to design and build online library management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The portal replaces slow paper processes</w:t>
      </w:r>
    </w:p>
    <w:p>
      <w:pPr>
        <w:pStyle w:val="ListBullet"/>
      </w:pPr>
      <w:r>
        <w:t>Automatic fines and reminders reduce late returns</w:t>
      </w:r>
    </w:p>
    <w:p>
      <w:pPr>
        <w:pStyle w:val="ListBullet"/>
      </w:pPr>
      <w:r>
        <w:t>Reports help plan purchases</w:t>
      </w:r>
    </w:p>
    <w:p>
      <w:pPr>
        <w:pStyle w:val="Heading2"/>
      </w:pPr>
      <w:r>
        <w:t>6.2  Future Scope</w:t>
      </w:r>
    </w:p>
    <w:p>
      <w:pPr>
        <w:pStyle w:val="ListBullet"/>
      </w:pPr>
      <w:r>
        <w:t>Mobile app — Scan a book to issue it</w:t>
      </w:r>
    </w:p>
    <w:p>
      <w:pPr>
        <w:pStyle w:val="ListBullet"/>
      </w:pPr>
      <w:r>
        <w:t>E-books — Digital lending section</w:t>
      </w:r>
    </w:p>
    <w:p>
      <w:pPr>
        <w:pStyle w:val="ListBullet"/>
      </w:pPr>
      <w:r>
        <w:t>Recommendations — Suggest books by course</w:t>
      </w:r>
    </w:p>
    <w:p>
      <w:pPr>
        <w:pStyle w:val="Heading1"/>
      </w:pPr>
      <w:r>
        <w:t>07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React, accessed 2025.</w:t>
      </w:r>
    </w:p>
    <w:p>
      <w:pPr>
        <w:spacing w:after="80"/>
      </w:pPr>
      <w:r>
        <w:t>[5] Official documentation for Node.js, accessed 2025.</w:t>
      </w:r>
    </w:p>
    <w:p>
      <w:pPr>
        <w:spacing w:after="80"/>
      </w:pPr>
      <w:r>
        <w:t>[6] Official documentation for MySQL,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t xml:space="preserv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color w:val="72706F"/>
        <w:sz w:val="17"/>
      </w:rPr>
      <w:t>Online Library Management System</w:t>
    </w:r>
    <w:r>
      <w:rPr>
        <w:color w:val="72706F"/>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1C1917"/>
      </w:pBdr>
    </w:pPr>
    <w:rPr>
      <w:rFonts w:ascii="Crimson Pro" w:hAnsi="Crimson Pro" w:cs="Crimson Pro" w:eastAsia="Crimson Pro"/>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1C191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Crimson Pro" w:hAnsi="Crimson Pro" w:cs="Crimson Pro" w:eastAsia="Crimson Pro"/>
      <w:b/>
      <w:sz w:val="23"/>
      <w:szCs w:val="23"/>
    </w:rPr>
  </w:style>
  <w:style w:type="paragraph" w:customStyle="1" w:styleId="TOC2">
    <w:name w:val="TOC 2"/>
    <w:basedOn w:val="Normal"/>
    <w:pPr>
      <w:tabs>
        <w:tab w:pos="9026"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