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200" w:type="dxa"/>
          <w:left w:w="500" w:type="dxa"/>
          <w:bottom w:w="200" w:type="dxa"/>
          <w:right w:w="300" w:type="dxa"/>
        </w:tblCellMar>
      </w:tblPr>
      <w:tblGrid>
        <w:gridCol w:w="1814"/>
        <w:gridCol w:w="7212"/>
      </w:tblGrid>
      <w:tr>
        <w:trPr>
          <w:trHeight w:val="13705" w:hRule="exact"/>
        </w:trPr>
        <w:tc>
          <w:tcPr>
            <w:tcW w:type="dxa" w:w="1814"/>
            <w:shd w:val="clear" w:color="auto" w:fill="BE123C"/>
          </w:tcPr>
          <w:p>
            <w:r>
              <w:rPr>
                <w:b/>
                <w:i w:val="0"/>
                <w:color w:val="FFFFFF"/>
                <w:sz w:val="22"/>
              </w:rPr>
              <w:t>2026</w:t>
            </w:r>
          </w:p>
        </w:tc>
        <w:tc>
          <w:tcPr>
            <w:tcW w:type="dxa" w:w="7211"/>
            <w:vAlign w:val="center"/>
          </w:tcPr>
          <w:p>
            <w:pPr>
              <w:spacing w:after="320"/>
            </w:pPr>
            <w:r>
              <w:rPr>
                <w:b/>
                <w:i w:val="0"/>
                <w:caps/>
                <w:color w:val="BE123C"/>
                <w:sz w:val="20"/>
                <w:spacing w:val="40"/>
              </w:rPr>
              <w:t>Project Proposal</w:t>
            </w:r>
          </w:p>
          <w:p>
            <w:pPr>
              <w:pStyle w:val="Title"/>
            </w:pPr>
            <w:r>
              <w:t>Campus-Wide Smart Attendance System</w:t>
            </w:r>
          </w:p>
          <w:p>
            <w:pPr>
              <w:spacing w:after="800"/>
            </w:pPr>
            <w:r>
              <w:rPr>
                <w:b w:val="0"/>
                <w:i w:val="0"/>
                <w:color w:val="6F7581"/>
                <w:sz w:val="26"/>
              </w:rPr>
              <w:t>Proposal to replace paper registers with a QR- and app-based attendance platform</w:t>
            </w:r>
          </w:p>
          <w:p>
            <w:pPr>
              <w:spacing w:after="0"/>
            </w:pPr>
            <w:r>
              <w:rPr>
                <w:b/>
                <w:i w:val="0"/>
                <w:color w:val="6F7581"/>
                <w:sz w:val="16"/>
                <w:spacing w:val="30"/>
              </w:rPr>
              <w:t>PREPARED FOR</w:t>
            </w:r>
          </w:p>
          <w:p>
            <w:pPr>
              <w:spacing w:after="200"/>
            </w:pPr>
            <w:r>
              <w:rPr>
                <w:b/>
                <w:i w:val="0"/>
                <w:color w:val="172033"/>
                <w:sz w:val="22"/>
              </w:rPr>
              <w:t>The Principal and Academic Council</w:t>
            </w:r>
          </w:p>
          <w:p>
            <w:pPr>
              <w:spacing w:after="0"/>
            </w:pPr>
            <w:r>
              <w:rPr>
                <w:b/>
                <w:i w:val="0"/>
                <w:color w:val="6F7581"/>
                <w:sz w:val="16"/>
                <w:spacing w:val="30"/>
              </w:rPr>
              <w:t>PREPARED BY</w:t>
            </w:r>
          </w:p>
          <w:p>
            <w:pPr>
              <w:spacing w:after="200"/>
            </w:pPr>
            <w:r>
              <w:rPr>
                <w:b/>
                <w:i w:val="0"/>
                <w:color w:val="172033"/>
                <w:sz w:val="22"/>
              </w:rPr>
              <w:t>Dr. Kavya Menon, Project Coordinator</w:t>
            </w:r>
          </w:p>
          <w:p>
            <w:pPr>
              <w:spacing w:after="0"/>
            </w:pPr>
            <w:r>
              <w:rPr>
                <w:b/>
                <w:i w:val="0"/>
                <w:color w:val="6F7581"/>
                <w:sz w:val="16"/>
                <w:spacing w:val="30"/>
              </w:rPr>
              <w:t>DATE</w:t>
            </w:r>
          </w:p>
          <w:p>
            <w:pPr>
              <w:spacing w:after="200"/>
            </w:pPr>
            <w:r>
              <w:rPr>
                <w:b/>
                <w:i w:val="0"/>
                <w:color w:val="172033"/>
                <w:sz w:val="22"/>
              </w:rPr>
              <w:t>March 2026</w:t>
            </w:r>
          </w:p>
        </w:tc>
      </w:tr>
    </w:tbl>
    <w:p>
      <w:pPr>
        <w:spacing w:after="0" w:before="0" w:line="20" w:lineRule="exact"/>
      </w:pPr>
      <w:r>
        <w:rPr>
          <w:sz w:val="2"/>
        </w:rPr>
        <w:br w:type="page"/>
      </w:r>
    </w:p>
    <w:p>
      <w:pPr>
        <w:pStyle w:val="Heading1"/>
      </w:pPr>
      <w:r>
        <w:t>Executive Summary</w:t>
      </w:r>
    </w:p>
    <w:p>
      <w:pPr>
        <w:jc w:val="both"/>
      </w:pPr>
      <w:r>
        <w:t>Teachers currently spend several minutes of every lecture marking attendance on paper, and the data reaches the office weeks later. This proposal requests approval and funding to build and roll out a smart attendance system that lets students mark attendance by scanning a rotating QR code in class, with location and time checks to prevent proxies. Teachers get instant class reports and the office gets monthly shortage lists automatically.</w:t>
      </w:r>
    </w:p>
    <w:tbl>
      <w:tblPr>
        <w:tblLayout w:type="fixed"/>
        <w:tblLook w:firstColumn="1" w:firstRow="1" w:lastColumn="0" w:lastRow="0" w:noHBand="0" w:noVBand="1" w:val="04A0"/>
        <w:tblW w:w="9026"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008"/>
        <w:gridCol w:w="3008"/>
        <w:gridCol w:w="3008"/>
      </w:tblGrid>
      <w:tr>
        <w:tc>
          <w:tcPr>
            <w:tcW w:type="dxa" w:w="3009"/>
            <w:shd w:val="clear" w:color="auto" w:fill="F1CBD4"/>
          </w:tcPr>
          <w:p>
            <w:pPr>
              <w:spacing w:after="40"/>
            </w:pPr>
            <w:r>
              <w:rPr>
                <w:rFonts w:ascii="Fraunces" w:hAnsi="Fraunces" w:cs="Fraunces" w:eastAsia="Fraunces"/>
                <w:b/>
                <w:color w:val="BE123C"/>
                <w:sz w:val="40"/>
              </w:rPr>
              <w:t>6 months</w:t>
            </w:r>
          </w:p>
          <w:p>
            <w:pPr>
              <w:spacing w:after="0"/>
            </w:pPr>
            <w:r>
              <w:rPr>
                <w:sz w:val="18"/>
              </w:rPr>
              <w:t>Development and roll-out</w:t>
            </w:r>
          </w:p>
        </w:tc>
        <w:tc>
          <w:tcPr>
            <w:tcW w:type="dxa" w:w="3009"/>
            <w:shd w:val="clear" w:color="auto" w:fill="F1CBD4"/>
          </w:tcPr>
          <w:p>
            <w:pPr>
              <w:spacing w:after="40"/>
            </w:pPr>
            <w:r>
              <w:rPr>
                <w:rFonts w:ascii="Fraunces" w:hAnsi="Fraunces" w:cs="Fraunces" w:eastAsia="Fraunces"/>
                <w:b/>
                <w:color w:val="BE123C"/>
                <w:sz w:val="40"/>
              </w:rPr>
              <w:t>₹4.6 L</w:t>
            </w:r>
          </w:p>
          <w:p>
            <w:pPr>
              <w:spacing w:after="0"/>
            </w:pPr>
            <w:r>
              <w:rPr>
                <w:sz w:val="18"/>
              </w:rPr>
              <w:t>Estimated budget</w:t>
            </w:r>
          </w:p>
        </w:tc>
        <w:tc>
          <w:tcPr>
            <w:tcW w:type="dxa" w:w="3009"/>
            <w:shd w:val="clear" w:color="auto" w:fill="F1CBD4"/>
          </w:tcPr>
          <w:p>
            <w:pPr>
              <w:spacing w:after="40"/>
            </w:pPr>
            <w:r>
              <w:rPr>
                <w:rFonts w:ascii="Fraunces" w:hAnsi="Fraunces" w:cs="Fraunces" w:eastAsia="Fraunces"/>
                <w:b/>
                <w:color w:val="BE123C"/>
                <w:sz w:val="40"/>
              </w:rPr>
              <w:t>3,200</w:t>
            </w:r>
          </w:p>
          <w:p>
            <w:pPr>
              <w:spacing w:after="0"/>
            </w:pPr>
            <w:r>
              <w:rPr>
                <w:sz w:val="18"/>
              </w:rPr>
              <w:t>Students covered</w:t>
            </w:r>
          </w:p>
        </w:tc>
      </w:tr>
    </w:tbl>
    <w:p>
      <w:pPr>
        <w:spacing w:after="120"/>
      </w:pPr>
    </w:p>
    <w:p>
      <w:pPr>
        <w:pStyle w:val="Heading1"/>
      </w:pPr>
      <w:r>
        <w:t>Background and Need</w:t>
      </w:r>
    </w:p>
    <w:p>
      <w:pPr>
        <w:jc w:val="both"/>
      </w:pPr>
      <w:r>
        <w:t>Paper attendance takes time away from teaching, is easy to manipulate and is difficult to analyse. Monthly shortage lists are prepared by hand, which delays communication with students and parents.</w:t>
      </w:r>
    </w:p>
    <w:p>
      <w:pPr>
        <w:jc w:val="both"/>
      </w:pPr>
      <w:r>
        <w:t>A digital system would save teaching time, improve accuracy and allow early support for students with poor attendance.</w:t>
      </w:r>
    </w:p>
    <w:p>
      <w:pPr>
        <w:pStyle w:val="ListBullet"/>
      </w:pPr>
      <w:r>
        <w:t>About 5–7 minutes per lecture spent on roll call (estimate)</w:t>
      </w:r>
    </w:p>
    <w:p>
      <w:pPr>
        <w:pStyle w:val="ListBullet"/>
      </w:pPr>
      <w:r>
        <w:t>Registers stored in different departments</w:t>
      </w:r>
    </w:p>
    <w:p>
      <w:pPr>
        <w:pStyle w:val="ListBullet"/>
      </w:pPr>
      <w:r>
        <w:t>Shortage lists prepared manually every month</w:t>
      </w:r>
    </w:p>
    <w:p>
      <w:pPr>
        <w:pStyle w:val="Heading1"/>
      </w:pPr>
      <w:r>
        <w:t>Goals and Objectives</w:t>
      </w:r>
    </w:p>
    <w:p>
      <w:pPr>
        <w:jc w:val="both"/>
      </w:pPr>
      <w:r>
        <w:t>Introduce a reliable, low-cost digital attendance system for all departments within one academic semester.</w:t>
      </w:r>
    </w:p>
    <w:p>
      <w:pPr>
        <w:pStyle w:val="ListNumber"/>
      </w:pPr>
      <w:r>
        <w:t>Reduce time spent on attendance to under one minute per lecture.</w:t>
      </w:r>
    </w:p>
    <w:p>
      <w:pPr>
        <w:pStyle w:val="ListNumber"/>
      </w:pPr>
      <w:r>
        <w:t>Generate department and student-wise reports automatically.</w:t>
      </w:r>
    </w:p>
    <w:p>
      <w:pPr>
        <w:pStyle w:val="ListNumber"/>
      </w:pPr>
      <w:r>
        <w:t>Alert students and mentors when attendance falls below 75%.</w:t>
      </w:r>
    </w:p>
    <w:p>
      <w:pPr>
        <w:pStyle w:val="ListNumber"/>
      </w:pPr>
      <w:r>
        <w:t>Keep student data secure and accessible only to authorised staff.</w:t>
      </w:r>
    </w:p>
    <w:p>
      <w:pPr>
        <w:pStyle w:val="Heading1"/>
      </w:pPr>
      <w:r>
        <w:t>Approach and Activities</w:t>
      </w:r>
    </w:p>
    <w:p>
      <w:pPr>
        <w:pStyle w:val="Heading2"/>
      </w:pPr>
      <w:r>
        <w:t>Requirement study</w:t>
      </w:r>
    </w:p>
    <w:p>
      <w:pPr>
        <w:jc w:val="both"/>
      </w:pPr>
      <w:r>
        <w:t>Interview teachers, office staff and students; study existing registers and rules.</w:t>
      </w:r>
    </w:p>
    <w:p>
      <w:pPr>
        <w:pStyle w:val="Heading2"/>
      </w:pPr>
      <w:r>
        <w:t>Design and development</w:t>
      </w:r>
    </w:p>
    <w:p>
      <w:pPr>
        <w:jc w:val="both"/>
      </w:pPr>
      <w:r>
        <w:t>Build the teacher app, student app and admin dashboard with role-based access.</w:t>
      </w:r>
    </w:p>
    <w:p>
      <w:pPr>
        <w:pStyle w:val="Heading2"/>
      </w:pPr>
      <w:r>
        <w:t>Pilot</w:t>
      </w:r>
    </w:p>
    <w:p>
      <w:pPr>
        <w:jc w:val="both"/>
      </w:pPr>
      <w:r>
        <w:t>Run a four-week pilot in two departments and collect feedback.</w:t>
      </w:r>
    </w:p>
    <w:p>
      <w:pPr>
        <w:pStyle w:val="Heading2"/>
      </w:pPr>
      <w:r>
        <w:t>Roll-out and training</w:t>
      </w:r>
    </w:p>
    <w:p>
      <w:pPr>
        <w:jc w:val="both"/>
      </w:pPr>
      <w:r>
        <w:t>Train all faculty, publish user guides and roll out college-wide.</w:t>
      </w:r>
    </w:p>
    <w:p>
      <w:pPr>
        <w:pStyle w:val="Heading2"/>
      </w:pPr>
      <w:r>
        <w:t>Deliverables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0"/>
        <w:gridCol w:w="4980"/>
        <w:gridCol w:w="1556"/>
      </w:tblGrid>
      <w:tr>
        <w:trPr>
          <w:tblHeader/>
        </w:trPr>
        <w:tc>
          <w:tcPr>
            <w:tcW w:type="dxa" w:w="2490"/>
            <w:vAlign w:val="center"/>
            <w:shd w:val="clear" w:color="auto" w:fill="BE123C"/>
          </w:tcPr>
          <w:p>
            <w:pPr>
              <w:spacing w:after="0"/>
            </w:pPr>
            <w:r/>
            <w:r>
              <w:rPr>
                <w:b/>
                <w:color w:val="FFFFFF"/>
                <w:sz w:val="19"/>
              </w:rPr>
              <w:t>Deliverable</w:t>
            </w:r>
          </w:p>
        </w:tc>
        <w:tc>
          <w:tcPr>
            <w:tcW w:type="dxa" w:w="4980"/>
            <w:vAlign w:val="center"/>
            <w:shd w:val="clear" w:color="auto" w:fill="BE123C"/>
          </w:tcPr>
          <w:p>
            <w:pPr>
              <w:spacing w:after="0"/>
            </w:pPr>
            <w:r/>
            <w:r>
              <w:rPr>
                <w:b/>
                <w:color w:val="FFFFFF"/>
                <w:sz w:val="19"/>
              </w:rPr>
              <w:t>Description</w:t>
            </w:r>
          </w:p>
        </w:tc>
        <w:tc>
          <w:tcPr>
            <w:tcW w:type="dxa" w:w="1556"/>
            <w:vAlign w:val="center"/>
            <w:shd w:val="clear" w:color="auto" w:fill="BE123C"/>
          </w:tcPr>
          <w:p>
            <w:pPr>
              <w:spacing w:after="0"/>
            </w:pPr>
            <w:r/>
            <w:r>
              <w:rPr>
                <w:b/>
                <w:color w:val="FFFFFF"/>
                <w:sz w:val="19"/>
              </w:rPr>
              <w:t>Due</w:t>
            </w:r>
          </w:p>
        </w:tc>
      </w:tr>
      <w:tr>
        <w:tc>
          <w:tcPr>
            <w:tcW w:type="dxa" w:w="2490"/>
            <w:vAlign w:val="center"/>
          </w:tcPr>
          <w:p>
            <w:pPr>
              <w:spacing w:after="0"/>
            </w:pPr>
            <w:r/>
            <w:r>
              <w:rPr>
                <w:sz w:val="19"/>
              </w:rPr>
              <w:t>Requirement document</w:t>
            </w:r>
          </w:p>
        </w:tc>
        <w:tc>
          <w:tcPr>
            <w:tcW w:type="dxa" w:w="4980"/>
            <w:vAlign w:val="center"/>
          </w:tcPr>
          <w:p>
            <w:pPr>
              <w:spacing w:after="0"/>
            </w:pPr>
            <w:r/>
            <w:r>
              <w:rPr>
                <w:sz w:val="19"/>
              </w:rPr>
              <w:t>Agreed features and rules</w:t>
            </w:r>
          </w:p>
        </w:tc>
        <w:tc>
          <w:tcPr>
            <w:tcW w:type="dxa" w:w="1556"/>
            <w:vAlign w:val="center"/>
          </w:tcPr>
          <w:p>
            <w:pPr>
              <w:spacing w:after="0"/>
            </w:pPr>
            <w:r/>
            <w:r>
              <w:rPr>
                <w:sz w:val="19"/>
              </w:rPr>
              <w:t>Month 1</w:t>
            </w:r>
          </w:p>
        </w:tc>
      </w:tr>
      <w:tr>
        <w:tc>
          <w:tcPr>
            <w:tcW w:type="dxa" w:w="2490"/>
            <w:vAlign w:val="center"/>
            <w:shd w:val="clear" w:color="auto" w:fill="F8E7EC"/>
          </w:tcPr>
          <w:p>
            <w:pPr>
              <w:spacing w:after="0"/>
            </w:pPr>
            <w:r/>
            <w:r>
              <w:rPr>
                <w:sz w:val="19"/>
              </w:rPr>
              <w:t>Working apps</w:t>
            </w:r>
          </w:p>
        </w:tc>
        <w:tc>
          <w:tcPr>
            <w:tcW w:type="dxa" w:w="4980"/>
            <w:vAlign w:val="center"/>
            <w:shd w:val="clear" w:color="auto" w:fill="F8E7EC"/>
          </w:tcPr>
          <w:p>
            <w:pPr>
              <w:spacing w:after="0"/>
            </w:pPr>
            <w:r/>
            <w:r>
              <w:rPr>
                <w:sz w:val="19"/>
              </w:rPr>
              <w:t>Teacher and student mobile apps</w:t>
            </w:r>
          </w:p>
        </w:tc>
        <w:tc>
          <w:tcPr>
            <w:tcW w:type="dxa" w:w="1556"/>
            <w:vAlign w:val="center"/>
            <w:shd w:val="clear" w:color="auto" w:fill="F8E7EC"/>
          </w:tcPr>
          <w:p>
            <w:pPr>
              <w:spacing w:after="0"/>
            </w:pPr>
            <w:r/>
            <w:r>
              <w:rPr>
                <w:sz w:val="19"/>
              </w:rPr>
              <w:t>Month 3</w:t>
            </w:r>
          </w:p>
        </w:tc>
      </w:tr>
      <w:tr>
        <w:tc>
          <w:tcPr>
            <w:tcW w:type="dxa" w:w="2490"/>
            <w:vAlign w:val="center"/>
          </w:tcPr>
          <w:p>
            <w:pPr>
              <w:spacing w:after="0"/>
            </w:pPr>
            <w:r/>
            <w:r>
              <w:rPr>
                <w:sz w:val="19"/>
              </w:rPr>
              <w:t>Admin dashboard</w:t>
            </w:r>
          </w:p>
        </w:tc>
        <w:tc>
          <w:tcPr>
            <w:tcW w:type="dxa" w:w="4980"/>
            <w:vAlign w:val="center"/>
          </w:tcPr>
          <w:p>
            <w:pPr>
              <w:spacing w:after="0"/>
            </w:pPr>
            <w:r/>
            <w:r>
              <w:rPr>
                <w:sz w:val="19"/>
              </w:rPr>
              <w:t>Reports and alerts</w:t>
            </w:r>
          </w:p>
        </w:tc>
        <w:tc>
          <w:tcPr>
            <w:tcW w:type="dxa" w:w="1556"/>
            <w:vAlign w:val="center"/>
          </w:tcPr>
          <w:p>
            <w:pPr>
              <w:spacing w:after="0"/>
            </w:pPr>
            <w:r/>
            <w:r>
              <w:rPr>
                <w:sz w:val="19"/>
              </w:rPr>
              <w:t>Month 4</w:t>
            </w:r>
          </w:p>
        </w:tc>
      </w:tr>
      <w:tr>
        <w:tc>
          <w:tcPr>
            <w:tcW w:type="dxa" w:w="2490"/>
            <w:vAlign w:val="center"/>
            <w:shd w:val="clear" w:color="auto" w:fill="F8E7EC"/>
          </w:tcPr>
          <w:p>
            <w:pPr>
              <w:spacing w:after="0"/>
            </w:pPr>
            <w:r/>
            <w:r>
              <w:rPr>
                <w:sz w:val="19"/>
              </w:rPr>
              <w:t>Pilot report</w:t>
            </w:r>
          </w:p>
        </w:tc>
        <w:tc>
          <w:tcPr>
            <w:tcW w:type="dxa" w:w="4980"/>
            <w:vAlign w:val="center"/>
            <w:shd w:val="clear" w:color="auto" w:fill="F8E7EC"/>
          </w:tcPr>
          <w:p>
            <w:pPr>
              <w:spacing w:after="0"/>
            </w:pPr>
            <w:r/>
            <w:r>
              <w:rPr>
                <w:sz w:val="19"/>
              </w:rPr>
              <w:t>Findings and fixes</w:t>
            </w:r>
          </w:p>
        </w:tc>
        <w:tc>
          <w:tcPr>
            <w:tcW w:type="dxa" w:w="1556"/>
            <w:vAlign w:val="center"/>
            <w:shd w:val="clear" w:color="auto" w:fill="F8E7EC"/>
          </w:tcPr>
          <w:p>
            <w:pPr>
              <w:spacing w:after="0"/>
            </w:pPr>
            <w:r/>
            <w:r>
              <w:rPr>
                <w:sz w:val="19"/>
              </w:rPr>
              <w:t>Month 5</w:t>
            </w:r>
          </w:p>
        </w:tc>
      </w:tr>
      <w:tr>
        <w:tc>
          <w:tcPr>
            <w:tcW w:type="dxa" w:w="2490"/>
            <w:vAlign w:val="center"/>
          </w:tcPr>
          <w:p>
            <w:pPr>
              <w:spacing w:after="0"/>
            </w:pPr>
            <w:r/>
            <w:r>
              <w:rPr>
                <w:sz w:val="19"/>
              </w:rPr>
              <w:t>Training material</w:t>
            </w:r>
          </w:p>
        </w:tc>
        <w:tc>
          <w:tcPr>
            <w:tcW w:type="dxa" w:w="4980"/>
            <w:vAlign w:val="center"/>
          </w:tcPr>
          <w:p>
            <w:pPr>
              <w:spacing w:after="0"/>
            </w:pPr>
            <w:r/>
            <w:r>
              <w:rPr>
                <w:sz w:val="19"/>
              </w:rPr>
              <w:t>Guides and videos</w:t>
            </w:r>
          </w:p>
        </w:tc>
        <w:tc>
          <w:tcPr>
            <w:tcW w:type="dxa" w:w="1556"/>
            <w:vAlign w:val="center"/>
          </w:tcPr>
          <w:p>
            <w:pPr>
              <w:spacing w:after="0"/>
            </w:pPr>
            <w:r/>
            <w:r>
              <w:rPr>
                <w:sz w:val="19"/>
              </w:rPr>
              <w:t>Month 6</w:t>
            </w:r>
          </w:p>
        </w:tc>
      </w:tr>
    </w:tbl>
    <w:p>
      <w:pPr>
        <w:spacing w:after="80"/>
      </w:pPr>
    </w:p>
    <w:p>
      <w:pPr>
        <w:pStyle w:val="Heading1"/>
      </w:pPr>
      <w:r>
        <w:t>Timeline</w:t>
      </w:r>
    </w:p>
    <w:p>
      <w:r>
        <w:t>The work plan below shows the main activities and their indicative timing.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890"/>
        <w:gridCol w:w="855"/>
        <w:gridCol w:w="855"/>
        <w:gridCol w:w="855"/>
        <w:gridCol w:w="855"/>
        <w:gridCol w:w="855"/>
        <w:gridCol w:w="855"/>
      </w:tblGrid>
      <w:tr>
        <w:trPr>
          <w:tblHeader/>
        </w:trPr>
        <w:tc>
          <w:tcPr>
            <w:tcW w:type="dxa" w:w="3890"/>
            <w:vAlign w:val="center"/>
            <w:shd w:val="clear" w:color="auto" w:fill="BE123C"/>
          </w:tcPr>
          <w:p>
            <w:pPr>
              <w:spacing w:after="0"/>
              <w:jc w:val="left"/>
            </w:pPr>
            <w:r/>
            <w:r>
              <w:rPr>
                <w:b/>
                <w:color w:val="FFFFFF"/>
                <w:sz w:val="19"/>
              </w:rPr>
              <w:t>Activity</w:t>
            </w:r>
          </w:p>
        </w:tc>
        <w:tc>
          <w:tcPr>
            <w:tcW w:type="dxa" w:w="856"/>
            <w:vAlign w:val="center"/>
            <w:shd w:val="clear" w:color="auto" w:fill="BE123C"/>
          </w:tcPr>
          <w:p>
            <w:pPr>
              <w:spacing w:after="0"/>
              <w:jc w:val="center"/>
            </w:pPr>
            <w:r/>
            <w:r>
              <w:rPr>
                <w:b/>
                <w:color w:val="FFFFFF"/>
                <w:sz w:val="19"/>
              </w:rPr>
              <w:t>M1</w:t>
            </w:r>
          </w:p>
        </w:tc>
        <w:tc>
          <w:tcPr>
            <w:tcW w:type="dxa" w:w="856"/>
            <w:vAlign w:val="center"/>
            <w:shd w:val="clear" w:color="auto" w:fill="BE123C"/>
          </w:tcPr>
          <w:p>
            <w:pPr>
              <w:spacing w:after="0"/>
              <w:jc w:val="center"/>
            </w:pPr>
            <w:r/>
            <w:r>
              <w:rPr>
                <w:b/>
                <w:color w:val="FFFFFF"/>
                <w:sz w:val="19"/>
              </w:rPr>
              <w:t>M2</w:t>
            </w:r>
          </w:p>
        </w:tc>
        <w:tc>
          <w:tcPr>
            <w:tcW w:type="dxa" w:w="856"/>
            <w:vAlign w:val="center"/>
            <w:shd w:val="clear" w:color="auto" w:fill="BE123C"/>
          </w:tcPr>
          <w:p>
            <w:pPr>
              <w:spacing w:after="0"/>
              <w:jc w:val="center"/>
            </w:pPr>
            <w:r/>
            <w:r>
              <w:rPr>
                <w:b/>
                <w:color w:val="FFFFFF"/>
                <w:sz w:val="19"/>
              </w:rPr>
              <w:t>M3</w:t>
            </w:r>
          </w:p>
        </w:tc>
        <w:tc>
          <w:tcPr>
            <w:tcW w:type="dxa" w:w="856"/>
            <w:vAlign w:val="center"/>
            <w:shd w:val="clear" w:color="auto" w:fill="BE123C"/>
          </w:tcPr>
          <w:p>
            <w:pPr>
              <w:spacing w:after="0"/>
              <w:jc w:val="center"/>
            </w:pPr>
            <w:r/>
            <w:r>
              <w:rPr>
                <w:b/>
                <w:color w:val="FFFFFF"/>
                <w:sz w:val="19"/>
              </w:rPr>
              <w:t>M4</w:t>
            </w:r>
          </w:p>
        </w:tc>
        <w:tc>
          <w:tcPr>
            <w:tcW w:type="dxa" w:w="856"/>
            <w:vAlign w:val="center"/>
            <w:shd w:val="clear" w:color="auto" w:fill="BE123C"/>
          </w:tcPr>
          <w:p>
            <w:pPr>
              <w:spacing w:after="0"/>
              <w:jc w:val="center"/>
            </w:pPr>
            <w:r/>
            <w:r>
              <w:rPr>
                <w:b/>
                <w:color w:val="FFFFFF"/>
                <w:sz w:val="19"/>
              </w:rPr>
              <w:t>M5</w:t>
            </w:r>
          </w:p>
        </w:tc>
        <w:tc>
          <w:tcPr>
            <w:tcW w:type="dxa" w:w="856"/>
            <w:vAlign w:val="center"/>
            <w:shd w:val="clear" w:color="auto" w:fill="BE123C"/>
          </w:tcPr>
          <w:p>
            <w:pPr>
              <w:spacing w:after="0"/>
              <w:jc w:val="center"/>
            </w:pPr>
            <w:r/>
            <w:r>
              <w:rPr>
                <w:b/>
                <w:color w:val="FFFFFF"/>
                <w:sz w:val="19"/>
              </w:rPr>
              <w:t>M6</w:t>
            </w:r>
          </w:p>
        </w:tc>
      </w:tr>
      <w:tr>
        <w:tc>
          <w:tcPr>
            <w:tcW w:type="dxa" w:w="3890"/>
            <w:vAlign w:val="center"/>
          </w:tcPr>
          <w:p>
            <w:pPr>
              <w:spacing w:after="0"/>
              <w:jc w:val="left"/>
            </w:pPr>
            <w:r/>
            <w:r>
              <w:rPr>
                <w:sz w:val="19"/>
              </w:rPr>
              <w:t>Requirement study</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Design</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Development</w:t>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Pilot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r>
          </w:p>
        </w:tc>
      </w:tr>
      <w:tr>
        <w:tc>
          <w:tcPr>
            <w:tcW w:type="dxa" w:w="3890"/>
            <w:vAlign w:val="center"/>
          </w:tcPr>
          <w:p>
            <w:pPr>
              <w:spacing w:after="0"/>
              <w:jc w:val="left"/>
            </w:pPr>
            <w:r/>
            <w:r>
              <w:rPr>
                <w:sz w:val="19"/>
              </w:rPr>
              <w:t>Training and roll-out</w:t>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r>
          </w:p>
        </w:tc>
        <w:tc>
          <w:tcPr>
            <w:tcW w:type="dxa" w:w="856"/>
            <w:vAlign w:val="center"/>
          </w:tcPr>
          <w:p>
            <w:pPr>
              <w:spacing w:after="0"/>
              <w:jc w:val="center"/>
            </w:pPr>
            <w:r/>
            <w:r>
              <w:rPr>
                <w:sz w:val="19"/>
              </w:rPr>
              <w:t>■</w:t>
            </w:r>
          </w:p>
        </w:tc>
        <w:tc>
          <w:tcPr>
            <w:tcW w:type="dxa" w:w="856"/>
            <w:vAlign w:val="center"/>
          </w:tcPr>
          <w:p>
            <w:pPr>
              <w:spacing w:after="0"/>
              <w:jc w:val="center"/>
            </w:pPr>
            <w:r/>
            <w:r>
              <w:rPr>
                <w:sz w:val="19"/>
              </w:rPr>
              <w:t>■</w:t>
            </w:r>
          </w:p>
        </w:tc>
      </w:tr>
    </w:tbl>
    <w:p>
      <w:pPr>
        <w:spacing w:after="80"/>
      </w:pPr>
    </w:p>
    <w:p>
      <w:pPr>
        <w:pStyle w:val="Heading1"/>
      </w:pPr>
      <w:r>
        <w:t>Team and Governance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BE123C"/>
          </w:tcPr>
          <w:p>
            <w:pPr>
              <w:spacing w:after="0"/>
            </w:pPr>
            <w:r/>
            <w:r>
              <w:rPr>
                <w:b/>
                <w:color w:val="FFFFFF"/>
                <w:sz w:val="19"/>
              </w:rPr>
              <w:t>Name</w:t>
            </w:r>
          </w:p>
        </w:tc>
        <w:tc>
          <w:tcPr>
            <w:tcW w:type="dxa" w:w="2256"/>
            <w:vAlign w:val="center"/>
            <w:shd w:val="clear" w:color="auto" w:fill="BE123C"/>
          </w:tcPr>
          <w:p>
            <w:pPr>
              <w:spacing w:after="0"/>
            </w:pPr>
            <w:r/>
            <w:r>
              <w:rPr>
                <w:b/>
                <w:color w:val="FFFFFF"/>
                <w:sz w:val="19"/>
              </w:rPr>
              <w:t>Role</w:t>
            </w:r>
          </w:p>
        </w:tc>
        <w:tc>
          <w:tcPr>
            <w:tcW w:type="dxa" w:w="4513"/>
            <w:vAlign w:val="center"/>
            <w:shd w:val="clear" w:color="auto" w:fill="BE123C"/>
          </w:tcPr>
          <w:p>
            <w:pPr>
              <w:spacing w:after="0"/>
            </w:pPr>
            <w:r/>
            <w:r>
              <w:rPr>
                <w:b/>
                <w:color w:val="FFFFFF"/>
                <w:sz w:val="19"/>
              </w:rPr>
              <w:t>Responsibility</w:t>
            </w:r>
          </w:p>
        </w:tc>
      </w:tr>
      <w:tr>
        <w:tc>
          <w:tcPr>
            <w:tcW w:type="dxa" w:w="2256"/>
            <w:vAlign w:val="center"/>
          </w:tcPr>
          <w:p>
            <w:pPr>
              <w:spacing w:after="0"/>
            </w:pPr>
            <w:r/>
            <w:r>
              <w:rPr>
                <w:sz w:val="19"/>
              </w:rPr>
              <w:t>Dr. Kavya Menon</w:t>
            </w:r>
          </w:p>
        </w:tc>
        <w:tc>
          <w:tcPr>
            <w:tcW w:type="dxa" w:w="2256"/>
            <w:vAlign w:val="center"/>
          </w:tcPr>
          <w:p>
            <w:pPr>
              <w:spacing w:after="0"/>
            </w:pPr>
            <w:r/>
            <w:r>
              <w:rPr>
                <w:sz w:val="19"/>
              </w:rPr>
              <w:t>Coordinator</w:t>
            </w:r>
          </w:p>
        </w:tc>
        <w:tc>
          <w:tcPr>
            <w:tcW w:type="dxa" w:w="4513"/>
            <w:vAlign w:val="center"/>
          </w:tcPr>
          <w:p>
            <w:pPr>
              <w:spacing w:after="0"/>
            </w:pPr>
            <w:r/>
            <w:r>
              <w:rPr>
                <w:sz w:val="19"/>
              </w:rPr>
              <w:t>Overall responsibility and reporting</w:t>
            </w:r>
          </w:p>
        </w:tc>
      </w:tr>
      <w:tr>
        <w:tc>
          <w:tcPr>
            <w:tcW w:type="dxa" w:w="2256"/>
            <w:vAlign w:val="center"/>
            <w:shd w:val="clear" w:color="auto" w:fill="F8E7EC"/>
          </w:tcPr>
          <w:p>
            <w:pPr>
              <w:spacing w:after="0"/>
            </w:pPr>
            <w:r/>
            <w:r>
              <w:rPr>
                <w:sz w:val="19"/>
              </w:rPr>
              <w:t>Mr. Arjun Pillai</w:t>
            </w:r>
          </w:p>
        </w:tc>
        <w:tc>
          <w:tcPr>
            <w:tcW w:type="dxa" w:w="2256"/>
            <w:vAlign w:val="center"/>
            <w:shd w:val="clear" w:color="auto" w:fill="F8E7EC"/>
          </w:tcPr>
          <w:p>
            <w:pPr>
              <w:spacing w:after="0"/>
            </w:pPr>
            <w:r/>
            <w:r>
              <w:rPr>
                <w:sz w:val="19"/>
              </w:rPr>
              <w:t>Technical lead</w:t>
            </w:r>
          </w:p>
        </w:tc>
        <w:tc>
          <w:tcPr>
            <w:tcW w:type="dxa" w:w="4513"/>
            <w:vAlign w:val="center"/>
            <w:shd w:val="clear" w:color="auto" w:fill="F8E7EC"/>
          </w:tcPr>
          <w:p>
            <w:pPr>
              <w:spacing w:after="0"/>
            </w:pPr>
            <w:r/>
            <w:r>
              <w:rPr>
                <w:sz w:val="19"/>
              </w:rPr>
              <w:t>Architecture and development</w:t>
            </w:r>
          </w:p>
        </w:tc>
      </w:tr>
      <w:tr>
        <w:tc>
          <w:tcPr>
            <w:tcW w:type="dxa" w:w="2256"/>
            <w:vAlign w:val="center"/>
          </w:tcPr>
          <w:p>
            <w:pPr>
              <w:spacing w:after="0"/>
            </w:pPr>
            <w:r/>
            <w:r>
              <w:rPr>
                <w:sz w:val="19"/>
              </w:rPr>
              <w:t>Student developers (4)</w:t>
            </w:r>
          </w:p>
        </w:tc>
        <w:tc>
          <w:tcPr>
            <w:tcW w:type="dxa" w:w="2256"/>
            <w:vAlign w:val="center"/>
          </w:tcPr>
          <w:p>
            <w:pPr>
              <w:spacing w:after="0"/>
            </w:pPr>
            <w:r/>
            <w:r>
              <w:rPr>
                <w:sz w:val="19"/>
              </w:rPr>
              <w:t>Developers</w:t>
            </w:r>
          </w:p>
        </w:tc>
        <w:tc>
          <w:tcPr>
            <w:tcW w:type="dxa" w:w="4513"/>
            <w:vAlign w:val="center"/>
          </w:tcPr>
          <w:p>
            <w:pPr>
              <w:spacing w:after="0"/>
            </w:pPr>
            <w:r/>
            <w:r>
              <w:rPr>
                <w:sz w:val="19"/>
              </w:rPr>
              <w:t>Apps and dashboard</w:t>
            </w:r>
          </w:p>
        </w:tc>
      </w:tr>
      <w:tr>
        <w:tc>
          <w:tcPr>
            <w:tcW w:type="dxa" w:w="2256"/>
            <w:vAlign w:val="center"/>
            <w:shd w:val="clear" w:color="auto" w:fill="F8E7EC"/>
          </w:tcPr>
          <w:p>
            <w:pPr>
              <w:spacing w:after="0"/>
            </w:pPr>
            <w:r/>
            <w:r>
              <w:rPr>
                <w:sz w:val="19"/>
              </w:rPr>
              <w:t>Office superintendent</w:t>
            </w:r>
          </w:p>
        </w:tc>
        <w:tc>
          <w:tcPr>
            <w:tcW w:type="dxa" w:w="2256"/>
            <w:vAlign w:val="center"/>
            <w:shd w:val="clear" w:color="auto" w:fill="F8E7EC"/>
          </w:tcPr>
          <w:p>
            <w:pPr>
              <w:spacing w:after="0"/>
            </w:pPr>
            <w:r/>
            <w:r>
              <w:rPr>
                <w:sz w:val="19"/>
              </w:rPr>
              <w:t>Process owner</w:t>
            </w:r>
          </w:p>
        </w:tc>
        <w:tc>
          <w:tcPr>
            <w:tcW w:type="dxa" w:w="4513"/>
            <w:vAlign w:val="center"/>
            <w:shd w:val="clear" w:color="auto" w:fill="F8E7EC"/>
          </w:tcPr>
          <w:p>
            <w:pPr>
              <w:spacing w:after="0"/>
            </w:pPr>
            <w:r/>
            <w:r>
              <w:rPr>
                <w:sz w:val="19"/>
              </w:rPr>
              <w:t>Rules and reports</w:t>
            </w:r>
          </w:p>
        </w:tc>
      </w:tr>
    </w:tbl>
    <w:p>
      <w:pPr>
        <w:spacing w:after="80"/>
      </w:pPr>
    </w:p>
    <w:p>
      <w:pPr>
        <w:jc w:val="both"/>
      </w:pPr>
      <w:r>
        <w:t>A steering group chaired by the Vice-Principal will review progress every month.</w:t>
      </w:r>
    </w:p>
    <w:p>
      <w:pPr>
        <w:pStyle w:val="Heading1"/>
      </w:pPr>
      <w:r>
        <w:t>Budget</w:t>
      </w:r>
    </w:p>
    <w:p>
      <w:r>
        <w:t>All amounts are estimates in Indian rupees and are provided as sample figures for planning.</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0"/>
        <w:gridCol w:w="4668"/>
        <w:gridCol w:w="1867"/>
      </w:tblGrid>
      <w:tr>
        <w:trPr>
          <w:tblHeader/>
        </w:trPr>
        <w:tc>
          <w:tcPr>
            <w:tcW w:type="dxa" w:w="2490"/>
            <w:vAlign w:val="center"/>
            <w:shd w:val="clear" w:color="auto" w:fill="BE123C"/>
          </w:tcPr>
          <w:p>
            <w:pPr>
              <w:spacing w:after="0"/>
              <w:jc w:val="left"/>
            </w:pPr>
            <w:r/>
            <w:r>
              <w:rPr>
                <w:b/>
                <w:color w:val="FFFFFF"/>
                <w:sz w:val="19"/>
              </w:rPr>
              <w:t>Head</w:t>
            </w:r>
          </w:p>
        </w:tc>
        <w:tc>
          <w:tcPr>
            <w:tcW w:type="dxa" w:w="4668"/>
            <w:vAlign w:val="center"/>
            <w:shd w:val="clear" w:color="auto" w:fill="BE123C"/>
          </w:tcPr>
          <w:p>
            <w:pPr>
              <w:spacing w:after="0"/>
              <w:jc w:val="left"/>
            </w:pPr>
            <w:r/>
            <w:r>
              <w:rPr>
                <w:b/>
                <w:color w:val="FFFFFF"/>
                <w:sz w:val="19"/>
              </w:rPr>
              <w:t>Details</w:t>
            </w:r>
          </w:p>
        </w:tc>
        <w:tc>
          <w:tcPr>
            <w:tcW w:type="dxa" w:w="1867"/>
            <w:vAlign w:val="center"/>
            <w:shd w:val="clear" w:color="auto" w:fill="BE123C"/>
          </w:tcPr>
          <w:p>
            <w:pPr>
              <w:spacing w:after="0"/>
              <w:jc w:val="right"/>
            </w:pPr>
            <w:r/>
            <w:r>
              <w:rPr>
                <w:b/>
                <w:color w:val="FFFFFF"/>
                <w:sz w:val="19"/>
              </w:rPr>
              <w:t>Amount (₹)</w:t>
            </w:r>
          </w:p>
        </w:tc>
      </w:tr>
      <w:tr>
        <w:tc>
          <w:tcPr>
            <w:tcW w:type="dxa" w:w="2490"/>
            <w:vAlign w:val="center"/>
          </w:tcPr>
          <w:p>
            <w:pPr>
              <w:spacing w:after="0"/>
              <w:jc w:val="left"/>
            </w:pPr>
            <w:r/>
            <w:r>
              <w:rPr>
                <w:sz w:val="19"/>
              </w:rPr>
              <w:t>Cloud hosting (1 year)</w:t>
            </w:r>
          </w:p>
        </w:tc>
        <w:tc>
          <w:tcPr>
            <w:tcW w:type="dxa" w:w="4668"/>
            <w:vAlign w:val="center"/>
          </w:tcPr>
          <w:p>
            <w:pPr>
              <w:spacing w:after="0"/>
              <w:jc w:val="left"/>
            </w:pPr>
            <w:r/>
            <w:r>
              <w:rPr>
                <w:sz w:val="19"/>
              </w:rPr>
              <w:t>Server, database and backups</w:t>
            </w:r>
          </w:p>
        </w:tc>
        <w:tc>
          <w:tcPr>
            <w:tcW w:type="dxa" w:w="1867"/>
            <w:vAlign w:val="center"/>
          </w:tcPr>
          <w:p>
            <w:pPr>
              <w:spacing w:after="0"/>
              <w:jc w:val="right"/>
            </w:pPr>
            <w:r/>
            <w:r>
              <w:rPr>
                <w:sz w:val="19"/>
              </w:rPr>
              <w:t>60,000</w:t>
            </w:r>
          </w:p>
        </w:tc>
      </w:tr>
      <w:tr>
        <w:tc>
          <w:tcPr>
            <w:tcW w:type="dxa" w:w="2490"/>
            <w:vAlign w:val="center"/>
            <w:shd w:val="clear" w:color="auto" w:fill="F8E7EC"/>
          </w:tcPr>
          <w:p>
            <w:pPr>
              <w:spacing w:after="0"/>
              <w:jc w:val="left"/>
            </w:pPr>
            <w:r/>
            <w:r>
              <w:rPr>
                <w:sz w:val="19"/>
              </w:rPr>
              <w:t>Development support</w:t>
            </w:r>
          </w:p>
        </w:tc>
        <w:tc>
          <w:tcPr>
            <w:tcW w:type="dxa" w:w="4668"/>
            <w:vAlign w:val="center"/>
            <w:shd w:val="clear" w:color="auto" w:fill="F8E7EC"/>
          </w:tcPr>
          <w:p>
            <w:pPr>
              <w:spacing w:after="0"/>
              <w:jc w:val="left"/>
            </w:pPr>
            <w:r/>
            <w:r>
              <w:rPr>
                <w:sz w:val="19"/>
              </w:rPr>
              <w:t>Stipends for student developers</w:t>
            </w:r>
          </w:p>
        </w:tc>
        <w:tc>
          <w:tcPr>
            <w:tcW w:type="dxa" w:w="1867"/>
            <w:vAlign w:val="center"/>
            <w:shd w:val="clear" w:color="auto" w:fill="F8E7EC"/>
          </w:tcPr>
          <w:p>
            <w:pPr>
              <w:spacing w:after="0"/>
              <w:jc w:val="right"/>
            </w:pPr>
            <w:r/>
            <w:r>
              <w:rPr>
                <w:sz w:val="19"/>
              </w:rPr>
              <w:t>180,000</w:t>
            </w:r>
          </w:p>
        </w:tc>
      </w:tr>
      <w:tr>
        <w:tc>
          <w:tcPr>
            <w:tcW w:type="dxa" w:w="2490"/>
            <w:vAlign w:val="center"/>
          </w:tcPr>
          <w:p>
            <w:pPr>
              <w:spacing w:after="0"/>
              <w:jc w:val="left"/>
            </w:pPr>
            <w:r/>
            <w:r>
              <w:rPr>
                <w:sz w:val="19"/>
              </w:rPr>
              <w:t>Devices</w:t>
            </w:r>
          </w:p>
        </w:tc>
        <w:tc>
          <w:tcPr>
            <w:tcW w:type="dxa" w:w="4668"/>
            <w:vAlign w:val="center"/>
          </w:tcPr>
          <w:p>
            <w:pPr>
              <w:spacing w:after="0"/>
              <w:jc w:val="left"/>
            </w:pPr>
            <w:r/>
            <w:r>
              <w:rPr>
                <w:sz w:val="19"/>
              </w:rPr>
              <w:t>Tablets for classrooms without projectors</w:t>
            </w:r>
          </w:p>
        </w:tc>
        <w:tc>
          <w:tcPr>
            <w:tcW w:type="dxa" w:w="1867"/>
            <w:vAlign w:val="center"/>
          </w:tcPr>
          <w:p>
            <w:pPr>
              <w:spacing w:after="0"/>
              <w:jc w:val="right"/>
            </w:pPr>
            <w:r/>
            <w:r>
              <w:rPr>
                <w:sz w:val="19"/>
              </w:rPr>
              <w:t>120,000</w:t>
            </w:r>
          </w:p>
        </w:tc>
      </w:tr>
      <w:tr>
        <w:tc>
          <w:tcPr>
            <w:tcW w:type="dxa" w:w="2490"/>
            <w:vAlign w:val="center"/>
            <w:shd w:val="clear" w:color="auto" w:fill="F8E7EC"/>
          </w:tcPr>
          <w:p>
            <w:pPr>
              <w:spacing w:after="0"/>
              <w:jc w:val="left"/>
            </w:pPr>
            <w:r/>
            <w:r>
              <w:rPr>
                <w:sz w:val="19"/>
              </w:rPr>
              <w:t>Training</w:t>
            </w:r>
          </w:p>
        </w:tc>
        <w:tc>
          <w:tcPr>
            <w:tcW w:type="dxa" w:w="4668"/>
            <w:vAlign w:val="center"/>
            <w:shd w:val="clear" w:color="auto" w:fill="F8E7EC"/>
          </w:tcPr>
          <w:p>
            <w:pPr>
              <w:spacing w:after="0"/>
              <w:jc w:val="left"/>
            </w:pPr>
            <w:r/>
            <w:r>
              <w:rPr>
                <w:sz w:val="19"/>
              </w:rPr>
              <w:t>Workshops and guides</w:t>
            </w:r>
          </w:p>
        </w:tc>
        <w:tc>
          <w:tcPr>
            <w:tcW w:type="dxa" w:w="1867"/>
            <w:vAlign w:val="center"/>
            <w:shd w:val="clear" w:color="auto" w:fill="F8E7EC"/>
          </w:tcPr>
          <w:p>
            <w:pPr>
              <w:spacing w:after="0"/>
              <w:jc w:val="right"/>
            </w:pPr>
            <w:r/>
            <w:r>
              <w:rPr>
                <w:sz w:val="19"/>
              </w:rPr>
              <w:t>40,000</w:t>
            </w:r>
          </w:p>
        </w:tc>
      </w:tr>
      <w:tr>
        <w:tc>
          <w:tcPr>
            <w:tcW w:type="dxa" w:w="2490"/>
            <w:vAlign w:val="center"/>
          </w:tcPr>
          <w:p>
            <w:pPr>
              <w:spacing w:after="0"/>
              <w:jc w:val="left"/>
            </w:pPr>
            <w:r/>
            <w:r>
              <w:rPr>
                <w:sz w:val="19"/>
              </w:rPr>
              <w:t>Contingency</w:t>
            </w:r>
          </w:p>
        </w:tc>
        <w:tc>
          <w:tcPr>
            <w:tcW w:type="dxa" w:w="4668"/>
            <w:vAlign w:val="center"/>
          </w:tcPr>
          <w:p>
            <w:pPr>
              <w:spacing w:after="0"/>
              <w:jc w:val="left"/>
            </w:pPr>
            <w:r/>
            <w:r>
              <w:rPr>
                <w:sz w:val="19"/>
              </w:rPr>
              <w:t>About 10%</w:t>
            </w:r>
          </w:p>
        </w:tc>
        <w:tc>
          <w:tcPr>
            <w:tcW w:type="dxa" w:w="1867"/>
            <w:vAlign w:val="center"/>
          </w:tcPr>
          <w:p>
            <w:pPr>
              <w:spacing w:after="0"/>
              <w:jc w:val="right"/>
            </w:pPr>
            <w:r/>
            <w:r>
              <w:rPr>
                <w:sz w:val="19"/>
              </w:rPr>
              <w:t>60,000</w:t>
            </w:r>
          </w:p>
        </w:tc>
      </w:tr>
      <w:tr>
        <w:tc>
          <w:tcPr>
            <w:tcW w:type="dxa" w:w="2490"/>
            <w:vAlign w:val="center"/>
            <w:shd w:val="clear" w:color="auto" w:fill="F8E7EC"/>
          </w:tcPr>
          <w:p>
            <w:pPr>
              <w:spacing w:after="0"/>
              <w:jc w:val="left"/>
            </w:pPr>
            <w:r/>
            <w:r>
              <w:rPr>
                <w:sz w:val="19"/>
              </w:rPr>
              <w:t>Total</w:t>
            </w:r>
          </w:p>
        </w:tc>
        <w:tc>
          <w:tcPr>
            <w:tcW w:type="dxa" w:w="4668"/>
            <w:vAlign w:val="center"/>
            <w:shd w:val="clear" w:color="auto" w:fill="F8E7EC"/>
          </w:tcPr>
          <w:p>
            <w:pPr>
              <w:spacing w:after="0"/>
              <w:jc w:val="left"/>
            </w:pPr>
            <w:r/>
            <w:r>
              <w:rPr>
                <w:sz w:val="19"/>
              </w:rPr>
            </w:r>
          </w:p>
        </w:tc>
        <w:tc>
          <w:tcPr>
            <w:tcW w:type="dxa" w:w="1867"/>
            <w:vAlign w:val="center"/>
            <w:shd w:val="clear" w:color="auto" w:fill="F8E7EC"/>
          </w:tcPr>
          <w:p>
            <w:pPr>
              <w:spacing w:after="0"/>
              <w:jc w:val="right"/>
            </w:pPr>
            <w:r/>
            <w:r>
              <w:rPr>
                <w:sz w:val="19"/>
              </w:rPr>
              <w:t>460,000</w:t>
            </w:r>
          </w:p>
        </w:tc>
      </w:tr>
    </w:tbl>
    <w:p>
      <w:pPr>
        <w:spacing w:after="80"/>
      </w:pPr>
    </w:p>
    <w:p>
      <w:pPr>
        <w:pStyle w:val="Heading1"/>
      </w:pPr>
      <w:r>
        <w:t>Monitoring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23"/>
        <w:gridCol w:w="1934"/>
        <w:gridCol w:w="3868"/>
      </w:tblGrid>
      <w:tr>
        <w:trPr>
          <w:tblHeader/>
        </w:trPr>
        <w:tc>
          <w:tcPr>
            <w:tcW w:type="dxa" w:w="3223"/>
            <w:vAlign w:val="center"/>
            <w:shd w:val="clear" w:color="auto" w:fill="BE123C"/>
          </w:tcPr>
          <w:p>
            <w:pPr>
              <w:spacing w:after="0"/>
            </w:pPr>
            <w:r/>
            <w:r>
              <w:rPr>
                <w:b/>
                <w:color w:val="FFFFFF"/>
                <w:sz w:val="19"/>
              </w:rPr>
              <w:t>Indicator</w:t>
            </w:r>
          </w:p>
        </w:tc>
        <w:tc>
          <w:tcPr>
            <w:tcW w:type="dxa" w:w="1934"/>
            <w:vAlign w:val="center"/>
            <w:shd w:val="clear" w:color="auto" w:fill="BE123C"/>
          </w:tcPr>
          <w:p>
            <w:pPr>
              <w:spacing w:after="0"/>
            </w:pPr>
            <w:r/>
            <w:r>
              <w:rPr>
                <w:b/>
                <w:color w:val="FFFFFF"/>
                <w:sz w:val="19"/>
              </w:rPr>
              <w:t>Target</w:t>
            </w:r>
          </w:p>
        </w:tc>
        <w:tc>
          <w:tcPr>
            <w:tcW w:type="dxa" w:w="3868"/>
            <w:vAlign w:val="center"/>
            <w:shd w:val="clear" w:color="auto" w:fill="BE123C"/>
          </w:tcPr>
          <w:p>
            <w:pPr>
              <w:spacing w:after="0"/>
            </w:pPr>
            <w:r/>
            <w:r>
              <w:rPr>
                <w:b/>
                <w:color w:val="FFFFFF"/>
                <w:sz w:val="19"/>
              </w:rPr>
              <w:t>How measured</w:t>
            </w:r>
          </w:p>
        </w:tc>
      </w:tr>
      <w:tr>
        <w:tc>
          <w:tcPr>
            <w:tcW w:type="dxa" w:w="3223"/>
            <w:vAlign w:val="center"/>
          </w:tcPr>
          <w:p>
            <w:pPr>
              <w:spacing w:after="0"/>
            </w:pPr>
            <w:r/>
            <w:r>
              <w:rPr>
                <w:sz w:val="19"/>
              </w:rPr>
              <w:t>Time per roll call</w:t>
            </w:r>
          </w:p>
        </w:tc>
        <w:tc>
          <w:tcPr>
            <w:tcW w:type="dxa" w:w="1934"/>
            <w:vAlign w:val="center"/>
          </w:tcPr>
          <w:p>
            <w:pPr>
              <w:spacing w:after="0"/>
            </w:pPr>
            <w:r/>
            <w:r>
              <w:rPr>
                <w:sz w:val="19"/>
              </w:rPr>
              <w:t>&lt; 1 minute</w:t>
            </w:r>
          </w:p>
        </w:tc>
        <w:tc>
          <w:tcPr>
            <w:tcW w:type="dxa" w:w="3868"/>
            <w:vAlign w:val="center"/>
          </w:tcPr>
          <w:p>
            <w:pPr>
              <w:spacing w:after="0"/>
            </w:pPr>
            <w:r/>
            <w:r>
              <w:rPr>
                <w:sz w:val="19"/>
              </w:rPr>
              <w:t>Classroom observation</w:t>
            </w:r>
          </w:p>
        </w:tc>
      </w:tr>
      <w:tr>
        <w:tc>
          <w:tcPr>
            <w:tcW w:type="dxa" w:w="3223"/>
            <w:vAlign w:val="center"/>
            <w:shd w:val="clear" w:color="auto" w:fill="F8E7EC"/>
          </w:tcPr>
          <w:p>
            <w:pPr>
              <w:spacing w:after="0"/>
            </w:pPr>
            <w:r/>
            <w:r>
              <w:rPr>
                <w:sz w:val="19"/>
              </w:rPr>
              <w:t>Adoption</w:t>
            </w:r>
          </w:p>
        </w:tc>
        <w:tc>
          <w:tcPr>
            <w:tcW w:type="dxa" w:w="1934"/>
            <w:vAlign w:val="center"/>
            <w:shd w:val="clear" w:color="auto" w:fill="F8E7EC"/>
          </w:tcPr>
          <w:p>
            <w:pPr>
              <w:spacing w:after="0"/>
            </w:pPr>
            <w:r/>
            <w:r>
              <w:rPr>
                <w:sz w:val="19"/>
              </w:rPr>
              <w:t>90% of lectures</w:t>
            </w:r>
          </w:p>
        </w:tc>
        <w:tc>
          <w:tcPr>
            <w:tcW w:type="dxa" w:w="3868"/>
            <w:vAlign w:val="center"/>
            <w:shd w:val="clear" w:color="auto" w:fill="F8E7EC"/>
          </w:tcPr>
          <w:p>
            <w:pPr>
              <w:spacing w:after="0"/>
            </w:pPr>
            <w:r/>
            <w:r>
              <w:rPr>
                <w:sz w:val="19"/>
              </w:rPr>
              <w:t>System logs</w:t>
            </w:r>
          </w:p>
        </w:tc>
      </w:tr>
      <w:tr>
        <w:tc>
          <w:tcPr>
            <w:tcW w:type="dxa" w:w="3223"/>
            <w:vAlign w:val="center"/>
          </w:tcPr>
          <w:p>
            <w:pPr>
              <w:spacing w:after="0"/>
            </w:pPr>
            <w:r/>
            <w:r>
              <w:rPr>
                <w:sz w:val="19"/>
              </w:rPr>
              <w:t>Report accuracy</w:t>
            </w:r>
          </w:p>
        </w:tc>
        <w:tc>
          <w:tcPr>
            <w:tcW w:type="dxa" w:w="1934"/>
            <w:vAlign w:val="center"/>
          </w:tcPr>
          <w:p>
            <w:pPr>
              <w:spacing w:after="0"/>
            </w:pPr>
            <w:r/>
            <w:r>
              <w:rPr>
                <w:sz w:val="19"/>
              </w:rPr>
              <w:t>99%</w:t>
            </w:r>
          </w:p>
        </w:tc>
        <w:tc>
          <w:tcPr>
            <w:tcW w:type="dxa" w:w="3868"/>
            <w:vAlign w:val="center"/>
          </w:tcPr>
          <w:p>
            <w:pPr>
              <w:spacing w:after="0"/>
            </w:pPr>
            <w:r/>
            <w:r>
              <w:rPr>
                <w:sz w:val="19"/>
              </w:rPr>
              <w:t>Audit against sample registers</w:t>
            </w:r>
          </w:p>
        </w:tc>
      </w:tr>
      <w:tr>
        <w:tc>
          <w:tcPr>
            <w:tcW w:type="dxa" w:w="3223"/>
            <w:vAlign w:val="center"/>
            <w:shd w:val="clear" w:color="auto" w:fill="F8E7EC"/>
          </w:tcPr>
          <w:p>
            <w:pPr>
              <w:spacing w:after="0"/>
            </w:pPr>
            <w:r/>
            <w:r>
              <w:rPr>
                <w:sz w:val="19"/>
              </w:rPr>
              <w:t>User satisfaction</w:t>
            </w:r>
          </w:p>
        </w:tc>
        <w:tc>
          <w:tcPr>
            <w:tcW w:type="dxa" w:w="1934"/>
            <w:vAlign w:val="center"/>
            <w:shd w:val="clear" w:color="auto" w:fill="F8E7EC"/>
          </w:tcPr>
          <w:p>
            <w:pPr>
              <w:spacing w:after="0"/>
            </w:pPr>
            <w:r/>
            <w:r>
              <w:rPr>
                <w:sz w:val="19"/>
              </w:rPr>
              <w:t>4 / 5</w:t>
            </w:r>
          </w:p>
        </w:tc>
        <w:tc>
          <w:tcPr>
            <w:tcW w:type="dxa" w:w="3868"/>
            <w:vAlign w:val="center"/>
            <w:shd w:val="clear" w:color="auto" w:fill="F8E7EC"/>
          </w:tcPr>
          <w:p>
            <w:pPr>
              <w:spacing w:after="0"/>
            </w:pPr>
            <w:r/>
            <w:r>
              <w:rPr>
                <w:sz w:val="19"/>
              </w:rPr>
              <w:t>Survey after pilot</w:t>
            </w:r>
          </w:p>
        </w:tc>
      </w:tr>
    </w:tbl>
    <w:p>
      <w:pPr>
        <w:spacing w:after="80"/>
      </w:pPr>
    </w:p>
    <w:p>
      <w:pPr>
        <w:pStyle w:val="Heading1"/>
      </w:pPr>
      <w:r>
        <w:t>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12"/>
        <w:gridCol w:w="1556"/>
        <w:gridCol w:w="4357"/>
      </w:tblGrid>
      <w:tr>
        <w:trPr>
          <w:tblHeader/>
        </w:trPr>
        <w:tc>
          <w:tcPr>
            <w:tcW w:type="dxa" w:w="3112"/>
            <w:vAlign w:val="center"/>
            <w:shd w:val="clear" w:color="auto" w:fill="BE123C"/>
          </w:tcPr>
          <w:p>
            <w:pPr>
              <w:spacing w:after="0"/>
            </w:pPr>
            <w:r/>
            <w:r>
              <w:rPr>
                <w:b/>
                <w:color w:val="FFFFFF"/>
                <w:sz w:val="19"/>
              </w:rPr>
              <w:t>Risk</w:t>
            </w:r>
          </w:p>
        </w:tc>
        <w:tc>
          <w:tcPr>
            <w:tcW w:type="dxa" w:w="1556"/>
            <w:vAlign w:val="center"/>
            <w:shd w:val="clear" w:color="auto" w:fill="BE123C"/>
          </w:tcPr>
          <w:p>
            <w:pPr>
              <w:spacing w:after="0"/>
            </w:pPr>
            <w:r/>
            <w:r>
              <w:rPr>
                <w:b/>
                <w:color w:val="FFFFFF"/>
                <w:sz w:val="19"/>
              </w:rPr>
              <w:t>Likelihood</w:t>
            </w:r>
          </w:p>
        </w:tc>
        <w:tc>
          <w:tcPr>
            <w:tcW w:type="dxa" w:w="4357"/>
            <w:vAlign w:val="center"/>
            <w:shd w:val="clear" w:color="auto" w:fill="BE123C"/>
          </w:tcPr>
          <w:p>
            <w:pPr>
              <w:spacing w:after="0"/>
            </w:pPr>
            <w:r/>
            <w:r>
              <w:rPr>
                <w:b/>
                <w:color w:val="FFFFFF"/>
                <w:sz w:val="19"/>
              </w:rPr>
              <w:t>Mitigation</w:t>
            </w:r>
          </w:p>
        </w:tc>
      </w:tr>
      <w:tr>
        <w:tc>
          <w:tcPr>
            <w:tcW w:type="dxa" w:w="3112"/>
            <w:vAlign w:val="center"/>
          </w:tcPr>
          <w:p>
            <w:pPr>
              <w:spacing w:after="0"/>
            </w:pPr>
            <w:r/>
            <w:r>
              <w:rPr>
                <w:sz w:val="19"/>
              </w:rPr>
              <w:t>Poor network in some rooms</w:t>
            </w:r>
          </w:p>
        </w:tc>
        <w:tc>
          <w:tcPr>
            <w:tcW w:type="dxa" w:w="1556"/>
            <w:vAlign w:val="center"/>
          </w:tcPr>
          <w:p>
            <w:pPr>
              <w:spacing w:after="0"/>
            </w:pPr>
            <w:r/>
            <w:r>
              <w:rPr>
                <w:sz w:val="19"/>
              </w:rPr>
              <w:t>Medium</w:t>
            </w:r>
          </w:p>
        </w:tc>
        <w:tc>
          <w:tcPr>
            <w:tcW w:type="dxa" w:w="4357"/>
            <w:vAlign w:val="center"/>
          </w:tcPr>
          <w:p>
            <w:pPr>
              <w:spacing w:after="0"/>
            </w:pPr>
            <w:r/>
            <w:r>
              <w:rPr>
                <w:sz w:val="19"/>
              </w:rPr>
              <w:t>Offline mode with later sync</w:t>
            </w:r>
          </w:p>
        </w:tc>
      </w:tr>
      <w:tr>
        <w:tc>
          <w:tcPr>
            <w:tcW w:type="dxa" w:w="3112"/>
            <w:vAlign w:val="center"/>
            <w:shd w:val="clear" w:color="auto" w:fill="F8E7EC"/>
          </w:tcPr>
          <w:p>
            <w:pPr>
              <w:spacing w:after="0"/>
            </w:pPr>
            <w:r/>
            <w:r>
              <w:rPr>
                <w:sz w:val="19"/>
              </w:rPr>
              <w:t>Resistance to change</w:t>
            </w:r>
          </w:p>
        </w:tc>
        <w:tc>
          <w:tcPr>
            <w:tcW w:type="dxa" w:w="1556"/>
            <w:vAlign w:val="center"/>
            <w:shd w:val="clear" w:color="auto" w:fill="F8E7EC"/>
          </w:tcPr>
          <w:p>
            <w:pPr>
              <w:spacing w:after="0"/>
            </w:pPr>
            <w:r/>
            <w:r>
              <w:rPr>
                <w:sz w:val="19"/>
              </w:rPr>
              <w:t>Medium</w:t>
            </w:r>
          </w:p>
        </w:tc>
        <w:tc>
          <w:tcPr>
            <w:tcW w:type="dxa" w:w="4357"/>
            <w:vAlign w:val="center"/>
            <w:shd w:val="clear" w:color="auto" w:fill="F8E7EC"/>
          </w:tcPr>
          <w:p>
            <w:pPr>
              <w:spacing w:after="0"/>
            </w:pPr>
            <w:r/>
            <w:r>
              <w:rPr>
                <w:sz w:val="19"/>
              </w:rPr>
              <w:t>Training and champions in each department</w:t>
            </w:r>
          </w:p>
        </w:tc>
      </w:tr>
      <w:tr>
        <w:tc>
          <w:tcPr>
            <w:tcW w:type="dxa" w:w="3112"/>
            <w:vAlign w:val="center"/>
          </w:tcPr>
          <w:p>
            <w:pPr>
              <w:spacing w:after="0"/>
            </w:pPr>
            <w:r/>
            <w:r>
              <w:rPr>
                <w:sz w:val="19"/>
              </w:rPr>
              <w:t>Proxy attempts</w:t>
            </w:r>
          </w:p>
        </w:tc>
        <w:tc>
          <w:tcPr>
            <w:tcW w:type="dxa" w:w="1556"/>
            <w:vAlign w:val="center"/>
          </w:tcPr>
          <w:p>
            <w:pPr>
              <w:spacing w:after="0"/>
            </w:pPr>
            <w:r/>
            <w:r>
              <w:rPr>
                <w:sz w:val="19"/>
              </w:rPr>
              <w:t>Low</w:t>
            </w:r>
          </w:p>
        </w:tc>
        <w:tc>
          <w:tcPr>
            <w:tcW w:type="dxa" w:w="4357"/>
            <w:vAlign w:val="center"/>
          </w:tcPr>
          <w:p>
            <w:pPr>
              <w:spacing w:after="0"/>
            </w:pPr>
            <w:r/>
            <w:r>
              <w:rPr>
                <w:sz w:val="19"/>
              </w:rPr>
              <w:t>Rotating QR plus location checks</w:t>
            </w:r>
          </w:p>
        </w:tc>
      </w:tr>
    </w:tbl>
    <w:p>
      <w:pPr>
        <w:spacing w:after="80"/>
      </w:pPr>
    </w:p>
    <w:p>
      <w:pPr>
        <w:pStyle w:val="Heading1"/>
      </w:pPr>
      <w:r>
        <w:t>Conclusion</w:t>
      </w:r>
    </w:p>
    <w:p>
      <w:pPr>
        <w:jc w:val="both"/>
      </w:pPr>
      <w:r>
        <w:t>The smart attendance system is a practical, affordable step that saves teaching time and helps students who are falling behind. We request approval to begin the requirement study in April.</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7EC"/>
            <w:tcBorders>
              <w:left w:val="single" w:sz="36" w:space="0" w:color="BE123C"/>
            </w:tcBorders>
          </w:tcPr>
          <w:p>
            <w:pPr>
              <w:spacing w:after="60"/>
            </w:pPr>
            <w:r>
              <w:rPr>
                <w:b/>
                <w:color w:val="BE123C"/>
              </w:rPr>
              <w:t>Next step</w:t>
            </w:r>
          </w:p>
          <w:p>
            <w:pPr>
              <w:spacing w:after="0"/>
            </w:pPr>
            <w:r>
              <w:t>Approve the proposal and the budget of ₹4.6 lakh so that work can begin next month.</w:t>
            </w:r>
          </w:p>
        </w:tc>
      </w:tr>
    </w:tbl>
    <w:p>
      <w:pPr>
        <w:spacing w:after="40"/>
      </w:pPr>
    </w:p>
    <w:p>
      <w:pPr>
        <w:spacing w:after="48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4513"/>
        <w:gridCol w:w="4513"/>
      </w:tblGrid>
      <w:tr>
        <w:tc>
          <w:tcPr>
            <w:tcW w:type="dxa" w:w="4513"/>
          </w:tcPr>
          <w:p>
            <w:pPr>
              <w:spacing w:after="40"/>
              <w:jc w:val="center"/>
            </w:pPr>
            <w:r>
              <w:t>____________________</w:t>
            </w:r>
          </w:p>
        </w:tc>
        <w:tc>
          <w:tcPr>
            <w:tcW w:type="dxa" w:w="4513"/>
          </w:tcPr>
          <w:p>
            <w:pPr>
              <w:spacing w:after="40"/>
              <w:jc w:val="center"/>
            </w:pPr>
            <w:r>
              <w:t>____________________</w:t>
            </w:r>
          </w:p>
        </w:tc>
      </w:tr>
      <w:tr>
        <w:tc>
          <w:tcPr>
            <w:tcW w:type="dxa" w:w="4513"/>
          </w:tcPr>
          <w:p>
            <w:pPr>
              <w:spacing w:after="0"/>
              <w:jc w:val="center"/>
            </w:pPr>
            <w:r>
              <w:rPr>
                <w:b/>
              </w:rPr>
              <w:t>Dr. Kavya Menon</w:t>
            </w:r>
          </w:p>
          <w:p>
            <w:pPr>
              <w:jc w:val="center"/>
            </w:pPr>
            <w:r>
              <w:rPr>
                <w:color w:val="6F7581"/>
                <w:sz w:val="19"/>
              </w:rPr>
              <w:t>Submitted by</w:t>
            </w:r>
          </w:p>
        </w:tc>
        <w:tc>
          <w:tcPr>
            <w:tcW w:type="dxa" w:w="4513"/>
          </w:tcPr>
          <w:p>
            <w:pPr>
              <w:spacing w:after="0"/>
              <w:jc w:val="center"/>
            </w:pPr>
            <w:r>
              <w:rPr>
                <w:b/>
              </w:rPr>
            </w:r>
          </w:p>
          <w:p>
            <w:pPr>
              <w:jc w:val="center"/>
            </w:pPr>
            <w:r>
              <w:rPr>
                <w:color w:val="6F7581"/>
                <w:sz w:val="19"/>
              </w:rPr>
              <w:t>Approved by (name, designation)</w:t>
            </w:r>
          </w:p>
        </w:tc>
      </w:tr>
    </w:tbl>
    <w:p>
      <w:pPr>
        <w:spacing w:after="4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of </w:t>
    </w:r>
    <w:r>
      <w:rPr>
        <w:color w:val="6F7581"/>
        <w:sz w:val="18"/>
      </w:rPr>
      <w:fldChar w:fldCharType="begin"/>
    </w:r>
    <w:r>
      <w:rPr>
        <w:color w:val="6F7581"/>
        <w:sz w:val="18"/>
      </w:rPr>
      <w:instrText xml:space="preserve"> NUMPAGES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rPr>
      <w:t>Department of Computer Applications, Your College · Project Proposal</w:t>
    </w:r>
    <w:r>
      <w:rPr>
        <w:color w:val="6F7581"/>
        <w:sz w:val="17"/>
      </w:rPr>
      <w:tab/>
      <w:t>Smart Attendance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Manrope" w:hAnsi="Manrope" w:cs="Manrope" w:eastAsia="Manrope"/>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bottom w:val="single" w:sz="8" w:space="6" w:color="BE123C"/>
      </w:pBdr>
    </w:pPr>
    <w:rPr>
      <w:rFonts w:ascii="Fraunces" w:hAnsi="Fraunces" w:cs="Fraunces" w:eastAsia="Fraunces"/>
      <w:b/>
      <w:bCs/>
      <w:i w:val="0"/>
      <w:caps/>
      <w:color w:val="172033"/>
      <w:sz w:val="40"/>
      <w:szCs w:val="40"/>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Fraunces" w:hAnsi="Fraunces" w:cs="Fraunces" w:eastAsia="Fraunces"/>
      <w:b/>
      <w:bCs/>
      <w:i w:val="0"/>
      <w:color w:val="172033"/>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Fraunces" w:hAnsi="Fraunces" w:cs="Fraunces" w:eastAsia="Fraunces"/>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Fraunces" w:hAnsi="Fraunces" w:cs="Fraunces" w:eastAsia="Fraunces"/>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anrope" w:hAnsi="Manrope" w:cs="Manrope" w:eastAsia="Manrope"/>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Fraunces" w:hAnsi="Fraunces" w:cs="Fraunces" w:eastAsia="Fraunces"/>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cs="Manrope" w:eastAsia="Manrope"/>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Fraunces" w:hAnsi="Fraunces" w:cs="Fraunces" w:eastAsia="Fraunces"/>
      <w:b/>
      <w:sz w:val="23"/>
      <w:szCs w:val="23"/>
    </w:rPr>
  </w:style>
  <w:style w:type="paragraph" w:customStyle="1" w:styleId="TOC2">
    <w:name w:val="TOC 2"/>
    <w:basedOn w:val="Normal"/>
    <w:pPr>
      <w:tabs>
        <w:tab w:pos="9026" w:val="right" w:leader="dot"/>
      </w:tabs>
      <w:spacing w:after="80"/>
      <w:ind w:left="340"/>
    </w:pPr>
    <w:rPr>
      <w:rFonts w:ascii="Manrope" w:hAnsi="Manrope" w:cs="Manrope" w:eastAsia="Manrope"/>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