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831843"/>
          <w:left w:val="double" w:sz="12" w:space="0" w:color="831843"/>
          <w:bottom w:val="double" w:sz="12" w:space="0" w:color="831843"/>
          <w:right w:val="double" w:sz="12" w:space="0" w:color="831843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831843"/>
                <w:sz w:val="20"/>
                <w:spacing w:val="60"/>
              </w:rPr>
              <w:t>Project Proposal</w:t>
            </w:r>
          </w:p>
          <w:p>
            <w:pPr>
              <w:pStyle w:val="Title"/>
              <w:jc w:val="center"/>
            </w:pPr>
            <w:r>
              <w:t>Rooftop Rainwater Harvesting for Green Valley Society</w:t>
            </w:r>
          </w:p>
          <w:p>
            <w:pPr>
              <w:jc w:val="center"/>
            </w:pPr>
            <w:r>
              <w:rPr>
                <w:b/>
                <w:i w:val="0"/>
                <w:color w:val="831843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4777A"/>
                <w:sz w:val="26"/>
              </w:rPr>
              <w:t>Proposal to capture and reuse rooftop rainwater across six residential towers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FOR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Managing Committee and Residents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Suresh Nair, Environment Sub-committee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4777A"/>
                <w:sz w:val="16"/>
                <w:spacing w:val="30"/>
              </w:rPr>
              <w:t>DATE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F2328"/>
                <w:sz w:val="22"/>
              </w:rPr>
              <w:t>January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Executive Summary</w:t>
      </w:r>
      <w:r>
        <w:tab/>
        <w:t>2</w:t>
      </w:r>
    </w:p>
    <w:p>
      <w:pPr>
        <w:pStyle w:val="TOC1"/>
      </w:pPr>
      <w:r>
        <w:t>Background and Need</w:t>
      </w:r>
      <w:r>
        <w:tab/>
        <w:t>3</w:t>
      </w:r>
    </w:p>
    <w:p>
      <w:pPr>
        <w:pStyle w:val="TOC1"/>
      </w:pPr>
      <w:r>
        <w:t>Goals and Objectives</w:t>
      </w:r>
      <w:r>
        <w:tab/>
        <w:t>3</w:t>
      </w:r>
    </w:p>
    <w:p>
      <w:pPr>
        <w:pStyle w:val="TOC1"/>
      </w:pPr>
      <w:r>
        <w:t>Approach and Activities</w:t>
      </w:r>
      <w:r>
        <w:tab/>
        <w:t>3</w:t>
      </w:r>
    </w:p>
    <w:p>
      <w:pPr>
        <w:pStyle w:val="TOC2"/>
      </w:pPr>
      <w:r>
        <w:t>Site survey</w:t>
      </w:r>
      <w:r>
        <w:tab/>
        <w:t>3</w:t>
      </w:r>
    </w:p>
    <w:p>
      <w:pPr>
        <w:pStyle w:val="TOC2"/>
      </w:pPr>
      <w:r>
        <w:t>Design</w:t>
      </w:r>
      <w:r>
        <w:tab/>
        <w:t>3</w:t>
      </w:r>
    </w:p>
    <w:p>
      <w:pPr>
        <w:pStyle w:val="TOC2"/>
      </w:pPr>
      <w:r>
        <w:t>Installation</w:t>
      </w:r>
      <w:r>
        <w:tab/>
        <w:t>3</w:t>
      </w:r>
    </w:p>
    <w:p>
      <w:pPr>
        <w:pStyle w:val="TOC2"/>
      </w:pPr>
      <w:r>
        <w:t>Awareness</w:t>
      </w:r>
      <w:r>
        <w:tab/>
        <w:t>3</w:t>
      </w:r>
    </w:p>
    <w:p>
      <w:pPr>
        <w:pStyle w:val="TOC2"/>
      </w:pPr>
      <w:r>
        <w:t>Deliverables</w:t>
      </w:r>
      <w:r>
        <w:tab/>
        <w:t>3</w:t>
      </w:r>
    </w:p>
    <w:p>
      <w:pPr>
        <w:pStyle w:val="TOC1"/>
      </w:pPr>
      <w:r>
        <w:t>Timeline</w:t>
      </w:r>
      <w:r>
        <w:tab/>
        <w:t>4</w:t>
      </w:r>
    </w:p>
    <w:p>
      <w:pPr>
        <w:pStyle w:val="TOC1"/>
      </w:pPr>
      <w:r>
        <w:t>Team and Governance</w:t>
      </w:r>
      <w:r>
        <w:tab/>
        <w:t>4</w:t>
      </w:r>
    </w:p>
    <w:p>
      <w:pPr>
        <w:pStyle w:val="TOC1"/>
      </w:pPr>
      <w:r>
        <w:t>Budget</w:t>
      </w:r>
      <w:r>
        <w:tab/>
        <w:t>4</w:t>
      </w:r>
    </w:p>
    <w:p>
      <w:pPr>
        <w:pStyle w:val="TOC1"/>
      </w:pPr>
      <w:r>
        <w:t>Monitoring and Evaluation</w:t>
      </w:r>
      <w:r>
        <w:tab/>
        <w:t>5</w:t>
      </w:r>
    </w:p>
    <w:p>
      <w:pPr>
        <w:pStyle w:val="TOC1"/>
      </w:pPr>
      <w:r>
        <w:t>Risks and Mitigation</w:t>
      </w:r>
      <w:r>
        <w:tab/>
        <w:t>5</w:t>
      </w:r>
    </w:p>
    <w:p>
      <w:pPr>
        <w:pStyle w:val="TOC1"/>
      </w:pPr>
      <w:r>
        <w:t>Conclusion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Executive Summary</w:t>
      </w:r>
    </w:p>
    <w:p>
      <w:pPr>
        <w:jc w:val="both"/>
      </w:pPr>
      <w:r>
        <w:t>Green Valley buys water tankers every summer while most monsoon rainwater from our rooftops flows into storm drains. This proposal recommends a rooftop rainwater harvesting system with filtration and recharge pits for all six towers, reducing tanker dependence and recharging groundwater.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831843"/>
                <w:sz w:val="40"/>
              </w:rPr>
              <w:t>6 towers</w:t>
            </w:r>
          </w:p>
          <w:p>
            <w:pPr>
              <w:spacing w:after="0"/>
            </w:pPr>
            <w:r>
              <w:rPr>
                <w:sz w:val="18"/>
              </w:rPr>
              <w:t>Covered</w:t>
            </w:r>
          </w:p>
        </w:tc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831843"/>
                <w:sz w:val="40"/>
              </w:rPr>
              <w:t>₹7.8 L</w:t>
            </w:r>
          </w:p>
          <w:p>
            <w:pPr>
              <w:spacing w:after="0"/>
            </w:pPr>
            <w:r>
              <w:rPr>
                <w:sz w:val="18"/>
              </w:rPr>
              <w:t>Estimated cost</w:t>
            </w:r>
          </w:p>
        </w:tc>
        <w:tc>
          <w:tcPr>
            <w:tcW w:type="dxa" w:w="3009"/>
            <w:shd w:val="clear" w:color="auto" w:fill="E4CCD6"/>
          </w:tcPr>
          <w:p>
            <w:pPr>
              <w:spacing w:after="40"/>
            </w:pPr>
            <w:r>
              <w:rPr>
                <w:rFonts w:ascii="Sora" w:hAnsi="Sora" w:cs="Sora" w:eastAsia="Sora"/>
                <w:b/>
                <w:color w:val="831843"/>
                <w:sz w:val="40"/>
              </w:rPr>
              <w:t>3 months</w:t>
            </w:r>
          </w:p>
          <w:p>
            <w:pPr>
              <w:spacing w:after="0"/>
            </w:pPr>
            <w:r>
              <w:rPr>
                <w:sz w:val="18"/>
              </w:rPr>
              <w:t>Installation</w:t>
            </w:r>
          </w:p>
        </w:tc>
      </w:tr>
    </w:tbl>
    <w:p>
      <w:pPr>
        <w:spacing w:after="120"/>
      </w:pPr>
    </w:p>
    <w:p>
      <w:pPr>
        <w:pStyle w:val="Heading1"/>
      </w:pPr>
      <w:r>
        <w:t>Background and Need</w:t>
      </w:r>
    </w:p>
    <w:p>
      <w:pPr>
        <w:jc w:val="both"/>
      </w:pPr>
      <w:r>
        <w:t>Water demand in the society has risen while borewell levels have fallen. In the last two summers the society spent heavily on tankers.</w:t>
      </w:r>
    </w:p>
    <w:p>
      <w:pPr>
        <w:jc w:val="both"/>
      </w:pPr>
      <w:r>
        <w:t>The combined rooftop area of the towers can capture a large volume of rainwater each monsoon, which is currently wasted.</w:t>
      </w:r>
    </w:p>
    <w:p>
      <w:pPr>
        <w:pStyle w:val="Heading1"/>
      </w:pPr>
      <w:r>
        <w:t>Goals and Objectives</w:t>
      </w:r>
    </w:p>
    <w:p>
      <w:pPr>
        <w:jc w:val="both"/>
      </w:pPr>
      <w:r>
        <w:t>Harvest rooftop rainwater to reduce tanker purchases and recharge groundwater.</w:t>
      </w:r>
    </w:p>
    <w:p>
      <w:pPr>
        <w:pStyle w:val="ListNumber"/>
      </w:pPr>
      <w:r>
        <w:t>Install collection, filtration and recharge systems for all towers.</w:t>
      </w:r>
    </w:p>
    <w:p>
      <w:pPr>
        <w:pStyle w:val="ListNumber"/>
      </w:pPr>
      <w:r>
        <w:t>Reduce summer tanker purchases.</w:t>
      </w:r>
    </w:p>
    <w:p>
      <w:pPr>
        <w:pStyle w:val="ListNumber"/>
      </w:pPr>
      <w:r>
        <w:t>Raise residents’ awareness of water conservation.</w:t>
      </w:r>
    </w:p>
    <w:p>
      <w:pPr>
        <w:pStyle w:val="Heading1"/>
      </w:pPr>
      <w:r>
        <w:t>Approach and Activities</w:t>
      </w:r>
    </w:p>
    <w:p>
      <w:pPr>
        <w:pStyle w:val="Heading2"/>
      </w:pPr>
      <w:r>
        <w:t>Site survey</w:t>
      </w:r>
    </w:p>
    <w:p>
      <w:pPr>
        <w:jc w:val="both"/>
      </w:pPr>
      <w:r>
        <w:t>Measure rooftop areas, downpipes and suitable pit locations.</w:t>
      </w:r>
    </w:p>
    <w:p>
      <w:pPr>
        <w:pStyle w:val="Heading2"/>
      </w:pPr>
      <w:r>
        <w:t>Design</w:t>
      </w:r>
    </w:p>
    <w:p>
      <w:pPr>
        <w:jc w:val="both"/>
      </w:pPr>
      <w:r>
        <w:t>Size filters, storage and recharge pits with a qualified consultant.</w:t>
      </w:r>
    </w:p>
    <w:p>
      <w:pPr>
        <w:pStyle w:val="Heading2"/>
      </w:pPr>
      <w:r>
        <w:t>Installation</w:t>
      </w:r>
    </w:p>
    <w:p>
      <w:pPr>
        <w:jc w:val="both"/>
      </w:pPr>
      <w:r>
        <w:t>Phased work tower by tower with minimum disruption.</w:t>
      </w:r>
    </w:p>
    <w:p>
      <w:pPr>
        <w:pStyle w:val="Heading2"/>
      </w:pPr>
      <w:r>
        <w:t>Awareness</w:t>
      </w:r>
    </w:p>
    <w:p>
      <w:pPr>
        <w:jc w:val="both"/>
      </w:pPr>
      <w:r>
        <w:t>Information sessions and notice-board updates for residents.</w:t>
      </w:r>
    </w:p>
    <w:p>
      <w:pPr>
        <w:pStyle w:val="Heading2"/>
      </w:pPr>
      <w:r>
        <w:t>Deliverables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980"/>
        <w:gridCol w:w="1556"/>
      </w:tblGrid>
      <w:tr>
        <w:trPr>
          <w:tblHeader/>
        </w:trPr>
        <w:tc>
          <w:tcPr>
            <w:tcW w:type="dxa" w:w="249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4980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55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Due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Survey report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Roof areas and layout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</w:t>
            </w:r>
          </w:p>
        </w:tc>
      </w:tr>
      <w:tr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Approved design</w:t>
            </w:r>
          </w:p>
        </w:tc>
        <w:tc>
          <w:tcPr>
            <w:tcW w:type="dxa" w:w="498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Drawings and bill of quantities</w:t>
            </w:r>
          </w:p>
        </w:tc>
        <w:tc>
          <w:tcPr>
            <w:tcW w:type="dxa" w:w="15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1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Installed systems</w:t>
            </w:r>
          </w:p>
        </w:tc>
        <w:tc>
          <w:tcPr>
            <w:tcW w:type="dxa" w:w="498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All six towers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3</w:t>
            </w:r>
          </w:p>
        </w:tc>
      </w:tr>
      <w:tr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Maintenance plan</w:t>
            </w:r>
          </w:p>
        </w:tc>
        <w:tc>
          <w:tcPr>
            <w:tcW w:type="dxa" w:w="498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Cleaning schedule and responsibilities</w:t>
            </w:r>
          </w:p>
        </w:tc>
        <w:tc>
          <w:tcPr>
            <w:tcW w:type="dxa" w:w="15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3</w:t>
            </w:r>
          </w:p>
        </w:tc>
      </w:tr>
    </w:tbl>
    <w:p>
      <w:pPr>
        <w:spacing w:after="80"/>
      </w:pPr>
    </w:p>
    <w:p>
      <w:pPr>
        <w:pStyle w:val="Heading1"/>
      </w:pPr>
      <w:r>
        <w:t>Timeline</w:t>
      </w:r>
    </w:p>
    <w:p>
      <w:r>
        <w:t>The work plan below shows the main activities and their indicative timing.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01"/>
        <w:gridCol w:w="1056"/>
        <w:gridCol w:w="1056"/>
        <w:gridCol w:w="1056"/>
        <w:gridCol w:w="1056"/>
      </w:tblGrid>
      <w:tr>
        <w:trPr>
          <w:tblHeader/>
        </w:trPr>
        <w:tc>
          <w:tcPr>
            <w:tcW w:type="dxa" w:w="4801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056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Jan</w:t>
            </w:r>
          </w:p>
        </w:tc>
        <w:tc>
          <w:tcPr>
            <w:tcW w:type="dxa" w:w="1056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Feb</w:t>
            </w:r>
          </w:p>
        </w:tc>
        <w:tc>
          <w:tcPr>
            <w:tcW w:type="dxa" w:w="1056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Mar</w:t>
            </w:r>
          </w:p>
        </w:tc>
        <w:tc>
          <w:tcPr>
            <w:tcW w:type="dxa" w:w="1056"/>
            <w:vAlign w:val="center"/>
            <w:shd w:val="clear" w:color="auto" w:fill="1F232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Apr</w:t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Survey and design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Vendor selection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Installation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480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Testing and handover</w:t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</w:p>
        </w:tc>
        <w:tc>
          <w:tcPr>
            <w:tcW w:type="dxa" w:w="105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■</w:t>
            </w:r>
          </w:p>
        </w:tc>
      </w:tr>
    </w:tbl>
    <w:p>
      <w:pPr>
        <w:spacing w:after="80"/>
      </w:pPr>
    </w:p>
    <w:p>
      <w:pPr>
        <w:pStyle w:val="Heading1"/>
      </w:pPr>
      <w:r>
        <w:t>Team and Governance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256"/>
        <w:gridCol w:w="2256"/>
        <w:gridCol w:w="4513"/>
      </w:tblGrid>
      <w:tr>
        <w:trPr>
          <w:tblHeader/>
        </w:trPr>
        <w:tc>
          <w:tcPr>
            <w:tcW w:type="dxa" w:w="225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25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51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Responsibility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Suresh Nair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Coordinator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Planning and vendor coordination</w:t>
            </w:r>
          </w:p>
        </w:tc>
      </w:tr>
      <w:tr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Meena Joshi</w:t>
            </w:r>
          </w:p>
        </w:tc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Treasurer</w:t>
            </w:r>
          </w:p>
        </w:tc>
        <w:tc>
          <w:tcPr>
            <w:tcW w:type="dxa" w:w="451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Budget and payments</w:t>
            </w:r>
          </w:p>
        </w:tc>
      </w:tr>
      <w:tr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Consultant (to be appointed)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Technical expert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Design and supervision</w:t>
            </w:r>
          </w:p>
        </w:tc>
      </w:tr>
      <w:tr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Tower representatives</w:t>
            </w:r>
          </w:p>
        </w:tc>
        <w:tc>
          <w:tcPr>
            <w:tcW w:type="dxa" w:w="22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Liaisons</w:t>
            </w:r>
          </w:p>
        </w:tc>
        <w:tc>
          <w:tcPr>
            <w:tcW w:type="dxa" w:w="451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Resident communication</w:t>
            </w:r>
          </w:p>
        </w:tc>
      </w:tr>
    </w:tbl>
    <w:p>
      <w:pPr>
        <w:spacing w:after="80"/>
      </w:pPr>
    </w:p>
    <w:p>
      <w:pPr>
        <w:pStyle w:val="Heading1"/>
      </w:pPr>
      <w:r>
        <w:t>Budget</w:t>
      </w:r>
    </w:p>
    <w:p>
      <w:r>
        <w:t>All amounts are estimates in Indian rupees and are provided as sample figures for planning.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4668"/>
            <w:vAlign w:val="center"/>
            <w:shd w:val="clear" w:color="auto" w:fill="1F232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Details</w:t>
            </w:r>
          </w:p>
        </w:tc>
        <w:tc>
          <w:tcPr>
            <w:tcW w:type="dxa" w:w="1867"/>
            <w:vAlign w:val="center"/>
            <w:shd w:val="clear" w:color="auto" w:fill="1F232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Consultant fees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Survey, design and supervision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60,000</w:t>
            </w:r>
          </w:p>
        </w:tc>
      </w:tr>
      <w:tr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Filters and piping</w:t>
            </w:r>
          </w:p>
        </w:tc>
        <w:tc>
          <w:tcPr>
            <w:tcW w:type="dxa" w:w="4668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Six towers</w:t>
            </w:r>
          </w:p>
        </w:tc>
        <w:tc>
          <w:tcPr>
            <w:tcW w:type="dxa" w:w="1867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280,000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Recharge pits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Eight pits with filter media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320,000</w:t>
            </w:r>
          </w:p>
        </w:tc>
      </w:tr>
      <w:tr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Civil work</w:t>
            </w:r>
          </w:p>
        </w:tc>
        <w:tc>
          <w:tcPr>
            <w:tcW w:type="dxa" w:w="4668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Excavation and restoration</w:t>
            </w:r>
          </w:p>
        </w:tc>
        <w:tc>
          <w:tcPr>
            <w:tcW w:type="dxa" w:w="1867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90,000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Contingency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Unforeseen items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30,000</w:t>
            </w:r>
          </w:p>
        </w:tc>
      </w:tr>
      <w:tr>
        <w:tc>
          <w:tcPr>
            <w:tcW w:type="dxa" w:w="2490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Total</w:t>
            </w:r>
          </w:p>
        </w:tc>
        <w:tc>
          <w:tcPr>
            <w:tcW w:type="dxa" w:w="4668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  <w:tc>
          <w:tcPr>
            <w:tcW w:type="dxa" w:w="1867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780,000</w:t>
            </w:r>
          </w:p>
        </w:tc>
      </w:tr>
    </w:tbl>
    <w:p>
      <w:pPr>
        <w:spacing w:after="80"/>
      </w:pPr>
    </w:p>
    <w:p>
      <w:pPr>
        <w:pStyle w:val="Heading1"/>
      </w:pPr>
      <w:r>
        <w:t>Monitoring and Evaluation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3868"/>
      </w:tblGrid>
      <w:tr>
        <w:trPr>
          <w:tblHeader/>
        </w:trPr>
        <w:tc>
          <w:tcPr>
            <w:tcW w:type="dxa" w:w="3223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934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3868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measured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Systems installed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 of 6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Completion certificate</w:t>
            </w:r>
          </w:p>
        </w:tc>
      </w:tr>
      <w:tr>
        <w:tc>
          <w:tcPr>
            <w:tcW w:type="dxa" w:w="322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Tanker purchases</w:t>
            </w:r>
          </w:p>
        </w:tc>
        <w:tc>
          <w:tcPr>
            <w:tcW w:type="dxa" w:w="193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Lower than last summer</w:t>
            </w:r>
          </w:p>
        </w:tc>
        <w:tc>
          <w:tcPr>
            <w:tcW w:type="dxa" w:w="386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Accounts records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Borewell level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Stable or rising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Pre- and post-monsoon readings</w:t>
            </w:r>
          </w:p>
        </w:tc>
      </w:tr>
    </w:tbl>
    <w:p>
      <w:pPr>
        <w:spacing w:after="80"/>
      </w:pPr>
    </w:p>
    <w:p>
      <w:pPr>
        <w:pStyle w:val="Heading1"/>
      </w:pPr>
      <w:r>
        <w:t>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12"/>
        <w:gridCol w:w="1556"/>
        <w:gridCol w:w="4357"/>
      </w:tblGrid>
      <w:tr>
        <w:trPr>
          <w:tblHeader/>
        </w:trPr>
        <w:tc>
          <w:tcPr>
            <w:tcW w:type="dxa" w:w="3112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Likelihood</w:t>
            </w:r>
          </w:p>
        </w:tc>
        <w:tc>
          <w:tcPr>
            <w:tcW w:type="dxa" w:w="4357"/>
            <w:vAlign w:val="center"/>
            <w:shd w:val="clear" w:color="auto" w:fill="1F2328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Delay due to early rain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Start work in January</w:t>
            </w:r>
          </w:p>
        </w:tc>
      </w:tr>
      <w:tr>
        <w:tc>
          <w:tcPr>
            <w:tcW w:type="dxa" w:w="311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Cost overrun</w:t>
            </w:r>
          </w:p>
        </w:tc>
        <w:tc>
          <w:tcPr>
            <w:tcW w:type="dxa" w:w="15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Low</w:t>
            </w:r>
          </w:p>
        </w:tc>
        <w:tc>
          <w:tcPr>
            <w:tcW w:type="dxa" w:w="435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Fixed-price contract</w:t>
            </w:r>
          </w:p>
        </w:tc>
      </w:tr>
      <w:tr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Poor maintenance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Annual maintenance contract and checklist</w:t>
            </w:r>
          </w:p>
        </w:tc>
      </w:tr>
    </w:tbl>
    <w:p>
      <w:pPr>
        <w:spacing w:after="80"/>
      </w:pPr>
    </w:p>
    <w:p>
      <w:pPr>
        <w:pStyle w:val="Heading1"/>
      </w:pPr>
      <w:r>
        <w:t>Conclusion</w:t>
      </w:r>
    </w:p>
    <w:p>
      <w:pPr>
        <w:jc w:val="both"/>
      </w:pPr>
      <w:r>
        <w:t>Rainwater harvesting is a long-term investment in our water security. We recommend approval at the next general body meeting.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Next step</w:t>
            </w:r>
          </w:p>
          <w:p>
            <w:pPr>
              <w:spacing w:after="0"/>
            </w:pPr>
            <w:r>
              <w:t>Approve the proposal and authorise the committee to invite quotations.</w:t>
            </w:r>
          </w:p>
        </w:tc>
      </w:tr>
    </w:tbl>
    <w:p>
      <w:pPr>
        <w:spacing w:after="40"/>
      </w:pP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Suresh Nair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Submitted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Approved by (name, designation)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  <w:r>
      <w:rPr>
        <w:color w:val="74777A"/>
        <w:sz w:val="18"/>
      </w:rPr>
      <w:t xml:space="preserve"> of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NUMPAGES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Green Valley Residents’ Welfare Association · Project Proposal</w:t>
    </w:r>
    <w:r>
      <w:rPr>
        <w:color w:val="74777A"/>
        <w:sz w:val="17"/>
      </w:rPr>
      <w:tab/>
      <w:t>Rainwater Harvesting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top w:val="single" w:sz="18" w:space="10" w:color="1F2328"/>
      </w:pBdr>
    </w:pPr>
    <w:rPr>
      <w:rFonts w:ascii="Sora" w:hAnsi="Sora" w:cs="Sora" w:eastAsia="Sora"/>
      <w:b/>
      <w:bCs/>
      <w:i w:val="0"/>
      <w:color w:val="1F2328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1F2328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F23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