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Layout w:type="fixed"/>
        <w:tblLook w:firstColumn="1" w:firstRow="1" w:lastColumn="0" w:lastRow="0" w:noHBand="0" w:noVBand="1" w:val="04A0"/>
        <w:tblW w:w="11907" w:type="dxa"/>
        <w:tblLayout w:type="fixed"/>
        <w:tblBorders>
          <w:top w:val="nil"/>
          <w:left w:val="nil"/>
          <w:bottom w:val="nil"/>
          <w:right w:val="nil"/>
          <w:insideH w:val="nil"/>
          <w:insideV w:val="nil"/>
        </w:tblBorders>
        <w:tblCellMar>
          <w:top w:w="700" w:type="dxa"/>
          <w:left w:w="0" w:type="dxa"/>
          <w:bottom w:w="500" w:type="dxa"/>
          <w:right w:w="0" w:type="dxa"/>
        </w:tblCellMar>
      </w:tblPr>
      <w:tblGrid>
        <w:gridCol w:w="11907"/>
      </w:tblGrid>
      <w:tr>
        <w:trPr>
          <w:trHeight w:val="11055" w:hRule="exact"/>
        </w:trPr>
        <w:tc>
          <w:tcPr>
            <w:tcW w:type="dxa" w:w="11906"/>
            <w:shd w:val="clear" w:color="auto" w:fill="BE123C"/>
            <w:vAlign w:val="bottom"/>
          </w:tcPr>
          <w:p>
            <w:pPr>
              <w:spacing w:after="3000"/>
              <w:ind w:left="1304" w:right="1304"/>
            </w:pPr>
            <w:r>
              <w:rPr>
                <w:b/>
                <w:i w:val="0"/>
                <w:color w:val="FFFFFF"/>
                <w:sz w:val="18"/>
                <w:spacing w:val="60"/>
              </w:rPr>
              <w:t>ASHA KIRAN HEALTH TRUST</w:t>
            </w:r>
          </w:p>
          <w:p>
            <w:pPr>
              <w:spacing w:after="200"/>
              <w:ind w:left="1304" w:right="1304"/>
            </w:pPr>
            <w:r>
              <w:rPr>
                <w:b/>
                <w:i w:val="0"/>
                <w:caps/>
                <w:color w:val="FFFFFF"/>
                <w:sz w:val="22"/>
                <w:spacing w:val="40"/>
              </w:rPr>
              <w:t>Grant Proposal</w:t>
            </w:r>
          </w:p>
          <w:p>
            <w:pPr>
              <w:pStyle w:val="Title"/>
              <w:ind w:left="1304" w:right="1304"/>
            </w:pPr>
            <w:r>
              <w:rPr>
                <w:color w:val="FFFFFF"/>
                <w:sz w:val="80"/>
              </w:rPr>
              <w:t>Community Health Worker Training for Maternal Care</w:t>
            </w:r>
          </w:p>
          <w:p>
            <w:pPr>
              <w:ind w:left="1304" w:right="1304"/>
            </w:pPr>
            <w:r>
              <w:rPr>
                <w:b w:val="0"/>
                <w:i w:val="0"/>
                <w:color w:val="FFFFFF"/>
                <w:sz w:val="28"/>
              </w:rPr>
              <w:t>Strengthening antenatal and postnatal care in 25 urban settlements</w:t>
            </w:r>
          </w:p>
        </w:tc>
      </w:tr>
      <w:tr>
        <w:trPr>
          <w:trHeight w:val="5329" w:hRule="exact"/>
        </w:trPr>
        <w:tc>
          <w:tcPr>
            <w:tcW w:type="dxa" w:w="11906"/>
            <w:vAlign w:val="top"/>
          </w:tcPr>
          <w:p>
            <w:pPr>
              <w:spacing w:after="160"/>
              <w:ind w:left="1304" w:right="1304"/>
            </w:pPr>
          </w:p>
          <w:p>
            <w:pPr>
              <w:spacing w:after="120"/>
              <w:ind w:left="1304" w:right="1304"/>
            </w:pPr>
            <w:r>
              <w:rPr>
                <w:b/>
                <w:i w:val="0"/>
                <w:color w:val="74777A"/>
                <w:sz w:val="17"/>
                <w:spacing w:val="30"/>
              </w:rPr>
              <w:t xml:space="preserve">PREPARED FOR   </w:t>
            </w:r>
            <w:r>
              <w:rPr>
                <w:b/>
                <w:i w:val="0"/>
                <w:color w:val="1F2328"/>
                <w:sz w:val="22"/>
              </w:rPr>
              <w:t>Programme Officer, Your Funding Foundation</w:t>
            </w:r>
          </w:p>
          <w:p>
            <w:pPr>
              <w:spacing w:after="120"/>
              <w:ind w:left="1304" w:right="1304"/>
            </w:pPr>
            <w:r>
              <w:rPr>
                <w:b/>
                <w:i w:val="0"/>
                <w:color w:val="74777A"/>
                <w:sz w:val="17"/>
                <w:spacing w:val="30"/>
              </w:rPr>
              <w:t xml:space="preserve">PREPARED BY   </w:t>
            </w:r>
            <w:r>
              <w:rPr>
                <w:b/>
                <w:i w:val="0"/>
                <w:color w:val="1F2328"/>
                <w:sz w:val="22"/>
              </w:rPr>
              <w:t>Dr. Farah Siddiqui, Medical Director</w:t>
            </w:r>
          </w:p>
          <w:p>
            <w:pPr>
              <w:spacing w:after="120"/>
              <w:ind w:left="1304" w:right="1304"/>
            </w:pPr>
            <w:r>
              <w:rPr>
                <w:b/>
                <w:i w:val="0"/>
                <w:color w:val="74777A"/>
                <w:sz w:val="17"/>
                <w:spacing w:val="30"/>
              </w:rPr>
              <w:t xml:space="preserve">DATE   </w:t>
            </w:r>
            <w:r>
              <w:rPr>
                <w:b/>
                <w:i w:val="0"/>
                <w:color w:val="1F2328"/>
                <w:sz w:val="22"/>
              </w:rPr>
              <w:t>March 2026</w:t>
            </w:r>
          </w:p>
        </w:tc>
      </w:tr>
    </w:tbl>
    <w:p>
      <w:pPr>
        <w:sectPr>
          <w:pgSz w:w="11906" w:h="16838"/>
          <w:pgMar w:top="0" w:right="0" w:bottom="0" w:left="0" w:header="0" w:footer="0" w:gutter="0"/>
          <w:cols w:space="720"/>
          <w:docGrid w:linePitch="360"/>
        </w:sectPr>
      </w:pPr>
    </w:p>
    <w:p>
      <w:pPr>
        <w:pStyle w:val="Heading1"/>
      </w:pPr>
      <w:r>
        <w:t>Contents</w:t>
      </w:r>
    </w:p>
    <w:p>
      <w:pPr>
        <w:spacing w:after="0"/>
      </w:pPr>
      <w:r>
        <w:fldChar w:fldCharType="begin" w:dirty="false"/>
      </w:r>
      <w:r>
        <w:instrText xml:space="preserve"> TOC \o "1-2" \h \z \u </w:instrText>
      </w:r>
      <w:r>
        <w:fldChar w:fldCharType="separate"/>
      </w:r>
    </w:p>
    <w:p>
      <w:pPr>
        <w:pStyle w:val="TOC1"/>
      </w:pPr>
      <w:r>
        <w:t>01  Executive Summary</w:t>
      </w:r>
      <w:r>
        <w:tab/>
        <w:t>2</w:t>
      </w:r>
    </w:p>
    <w:p>
      <w:pPr>
        <w:pStyle w:val="TOC1"/>
      </w:pPr>
      <w:r>
        <w:t>02  Background and Need</w:t>
      </w:r>
      <w:r>
        <w:tab/>
        <w:t>3</w:t>
      </w:r>
    </w:p>
    <w:p>
      <w:pPr>
        <w:pStyle w:val="TOC1"/>
      </w:pPr>
      <w:r>
        <w:t>03  Goals and Objectives</w:t>
      </w:r>
      <w:r>
        <w:tab/>
        <w:t>3</w:t>
      </w:r>
    </w:p>
    <w:p>
      <w:pPr>
        <w:pStyle w:val="TOC1"/>
      </w:pPr>
      <w:r>
        <w:t>04  Approach and Activities</w:t>
      </w:r>
      <w:r>
        <w:tab/>
        <w:t>3</w:t>
      </w:r>
    </w:p>
    <w:p>
      <w:pPr>
        <w:pStyle w:val="TOC2"/>
      </w:pPr>
      <w:r>
        <w:t>Volunteer selection and training</w:t>
      </w:r>
      <w:r>
        <w:tab/>
        <w:t>3</w:t>
      </w:r>
    </w:p>
    <w:p>
      <w:pPr>
        <w:pStyle w:val="TOC2"/>
      </w:pPr>
      <w:r>
        <w:t>Household visits</w:t>
      </w:r>
      <w:r>
        <w:tab/>
        <w:t>3</w:t>
      </w:r>
    </w:p>
    <w:p>
      <w:pPr>
        <w:pStyle w:val="TOC2"/>
      </w:pPr>
      <w:r>
        <w:t>Referral support</w:t>
      </w:r>
      <w:r>
        <w:tab/>
        <w:t>3</w:t>
      </w:r>
    </w:p>
    <w:p>
      <w:pPr>
        <w:pStyle w:val="TOC2"/>
      </w:pPr>
      <w:r>
        <w:t>Community sessions</w:t>
      </w:r>
      <w:r>
        <w:tab/>
        <w:t>3</w:t>
      </w:r>
    </w:p>
    <w:p>
      <w:pPr>
        <w:pStyle w:val="TOC2"/>
      </w:pPr>
      <w:r>
        <w:t>Deliverables</w:t>
      </w:r>
      <w:r>
        <w:tab/>
        <w:t>3</w:t>
      </w:r>
    </w:p>
    <w:p>
      <w:pPr>
        <w:pStyle w:val="TOC1"/>
      </w:pPr>
      <w:r>
        <w:t>05  Timeline</w:t>
      </w:r>
      <w:r>
        <w:tab/>
        <w:t>4</w:t>
      </w:r>
    </w:p>
    <w:p>
      <w:pPr>
        <w:pStyle w:val="TOC1"/>
      </w:pPr>
      <w:r>
        <w:t>06  Team and Governance</w:t>
      </w:r>
      <w:r>
        <w:tab/>
        <w:t>4</w:t>
      </w:r>
    </w:p>
    <w:p>
      <w:pPr>
        <w:pStyle w:val="TOC1"/>
      </w:pPr>
      <w:r>
        <w:t>07  Budget</w:t>
      </w:r>
      <w:r>
        <w:tab/>
        <w:t>4</w:t>
      </w:r>
    </w:p>
    <w:p>
      <w:pPr>
        <w:pStyle w:val="TOC1"/>
      </w:pPr>
      <w:r>
        <w:t>08  Monitoring and Evaluation</w:t>
      </w:r>
      <w:r>
        <w:tab/>
        <w:t>5</w:t>
      </w:r>
    </w:p>
    <w:p>
      <w:pPr>
        <w:pStyle w:val="TOC1"/>
      </w:pPr>
      <w:r>
        <w:t>09  Risks and Mitigation</w:t>
      </w:r>
      <w:r>
        <w:tab/>
        <w:t>5</w:t>
      </w:r>
    </w:p>
    <w:p>
      <w:pPr>
        <w:pStyle w:val="TOC1"/>
      </w:pPr>
      <w:r>
        <w:t>10  Sustainability</w:t>
      </w:r>
      <w:r>
        <w:tab/>
        <w:t>5</w:t>
      </w:r>
    </w:p>
    <w:p>
      <w:pPr>
        <w:pStyle w:val="TOC1"/>
      </w:pPr>
      <w:r>
        <w:t>11  Conclusion</w:t>
      </w:r>
      <w:r>
        <w:tab/>
        <w:t>5</w:t>
      </w:r>
    </w:p>
    <w:p>
      <w:pPr>
        <w:spacing w:after="0"/>
      </w:pPr>
      <w:r>
        <w:fldChar w:fldCharType="end"/>
      </w:r>
    </w:p>
    <w:p>
      <w:pPr>
        <w:pStyle w:val="Heading1"/>
      </w:pPr>
      <w:r>
        <w:t>01  Executive Summary</w:t>
      </w:r>
    </w:p>
    <w:p>
      <w:pPr>
        <w:jc w:val="both"/>
      </w:pPr>
      <w:r>
        <w:t>Many pregnant women in informal urban settlements miss antenatal check-ups and do not recognise danger signs. Asha Kiran Health Trust proposes to train 75 community health volunteers to track pregnancies, counsel families, accompany women to clinics and follow up after delivery, linking households with existing public health services.</w:t>
      </w:r>
    </w:p>
    <w:tbl>
      <w:tblPr>
        <w:tblLayout w:type="fixed"/>
        <w:tblLook w:firstColumn="1" w:firstRow="1" w:lastColumn="0" w:lastRow="0" w:noHBand="0" w:noVBand="1" w:val="04A0"/>
        <w:tblW w:w="9412" w:type="dxa"/>
        <w:tblLayout w:type="fixed"/>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CellMar>
          <w:top w:w="140" w:type="dxa"/>
          <w:left w:w="140" w:type="dxa"/>
          <w:bottom w:w="140" w:type="dxa"/>
          <w:right w:w="140" w:type="dxa"/>
        </w:tblCellMar>
      </w:tblPr>
      <w:tblGrid>
        <w:gridCol w:w="3137"/>
        <w:gridCol w:w="3137"/>
        <w:gridCol w:w="3137"/>
      </w:tblGrid>
      <w:tr>
        <w:tc>
          <w:tcPr>
            <w:tcW w:type="dxa" w:w="3137"/>
            <w:shd w:val="clear" w:color="auto" w:fill="F1CBD4"/>
          </w:tcPr>
          <w:p>
            <w:pPr>
              <w:spacing w:after="40"/>
            </w:pPr>
            <w:r>
              <w:rPr>
                <w:rFonts w:ascii="Arial" w:hAnsi="Arial" w:cs="Arial" w:eastAsia="Arial"/>
                <w:b/>
                <w:color w:val="BE123C"/>
                <w:sz w:val="40"/>
              </w:rPr>
              <w:t>75</w:t>
            </w:r>
          </w:p>
          <w:p>
            <w:pPr>
              <w:spacing w:after="0"/>
            </w:pPr>
            <w:r>
              <w:rPr>
                <w:sz w:val="18"/>
              </w:rPr>
              <w:t>Volunteers trained</w:t>
            </w:r>
          </w:p>
        </w:tc>
        <w:tc>
          <w:tcPr>
            <w:tcW w:type="dxa" w:w="3137"/>
            <w:shd w:val="clear" w:color="auto" w:fill="F1CBD4"/>
          </w:tcPr>
          <w:p>
            <w:pPr>
              <w:spacing w:after="40"/>
            </w:pPr>
            <w:r>
              <w:rPr>
                <w:rFonts w:ascii="Arial" w:hAnsi="Arial" w:cs="Arial" w:eastAsia="Arial"/>
                <w:b/>
                <w:color w:val="BE123C"/>
                <w:sz w:val="40"/>
              </w:rPr>
              <w:t>25</w:t>
            </w:r>
          </w:p>
          <w:p>
            <w:pPr>
              <w:spacing w:after="0"/>
            </w:pPr>
            <w:r>
              <w:rPr>
                <w:sz w:val="18"/>
              </w:rPr>
              <w:t>Settlements</w:t>
            </w:r>
          </w:p>
        </w:tc>
        <w:tc>
          <w:tcPr>
            <w:tcW w:type="dxa" w:w="3137"/>
            <w:shd w:val="clear" w:color="auto" w:fill="F1CBD4"/>
          </w:tcPr>
          <w:p>
            <w:pPr>
              <w:spacing w:after="40"/>
            </w:pPr>
            <w:r>
              <w:rPr>
                <w:rFonts w:ascii="Arial" w:hAnsi="Arial" w:cs="Arial" w:eastAsia="Arial"/>
                <w:b/>
                <w:color w:val="BE123C"/>
                <w:sz w:val="40"/>
              </w:rPr>
              <w:t>18 months</w:t>
            </w:r>
          </w:p>
          <w:p>
            <w:pPr>
              <w:spacing w:after="0"/>
            </w:pPr>
            <w:r>
              <w:rPr>
                <w:sz w:val="18"/>
              </w:rPr>
              <w:t>Duration</w:t>
            </w:r>
          </w:p>
        </w:tc>
      </w:tr>
    </w:tbl>
    <w:p>
      <w:pPr>
        <w:spacing w:after="120"/>
      </w:pPr>
    </w:p>
    <w:p>
      <w:pPr>
        <w:pStyle w:val="Heading1"/>
      </w:pPr>
      <w:r>
        <w:t>02  Background and Need</w:t>
      </w:r>
    </w:p>
    <w:p>
      <w:pPr>
        <w:jc w:val="both"/>
      </w:pPr>
      <w:r>
        <w:t>Women in these settlements often work daily-wage jobs and cannot easily visit clinics. Information about danger signs and nutrition is limited.</w:t>
      </w:r>
    </w:p>
    <w:p>
      <w:pPr>
        <w:jc w:val="both"/>
      </w:pPr>
      <w:r>
        <w:t>Public health services exist, but families may not know how to access them. Trained volunteers from the same community can bridge this gap.</w:t>
      </w:r>
    </w:p>
    <w:p>
      <w:pPr>
        <w:pStyle w:val="Heading1"/>
      </w:pPr>
      <w:r>
        <w:t>03  Goals and Objectives</w:t>
      </w:r>
    </w:p>
    <w:p>
      <w:pPr>
        <w:jc w:val="both"/>
      </w:pPr>
      <w:r>
        <w:t>Increase timely antenatal and postnatal care for women in 25 settlements.</w:t>
      </w:r>
    </w:p>
    <w:p>
      <w:pPr>
        <w:pStyle w:val="ListNumber"/>
      </w:pPr>
      <w:r>
        <w:t>Train 75 volunteers in maternal health, counselling and record keeping.</w:t>
      </w:r>
    </w:p>
    <w:p>
      <w:pPr>
        <w:pStyle w:val="ListNumber"/>
      </w:pPr>
      <w:r>
        <w:t>Register pregnancies early and track check-ups.</w:t>
      </w:r>
    </w:p>
    <w:p>
      <w:pPr>
        <w:pStyle w:val="ListNumber"/>
      </w:pPr>
      <w:r>
        <w:t>Accompany high-risk women to health facilities.</w:t>
      </w:r>
    </w:p>
    <w:p>
      <w:pPr>
        <w:pStyle w:val="ListNumber"/>
      </w:pPr>
      <w:r>
        <w:t>Conduct community awareness sessions on nutrition and danger signs.</w:t>
      </w:r>
    </w:p>
    <w:p>
      <w:pPr>
        <w:pStyle w:val="Heading1"/>
      </w:pPr>
      <w:r>
        <w:t>04  Approach and Activities</w:t>
      </w:r>
    </w:p>
    <w:p>
      <w:pPr>
        <w:pStyle w:val="Heading2"/>
      </w:pPr>
      <w:r>
        <w:t>Volunteer selection and training</w:t>
      </w:r>
    </w:p>
    <w:p>
      <w:pPr>
        <w:jc w:val="both"/>
      </w:pPr>
      <w:r>
        <w:t>Select women trusted in the community and train them over 15 days.</w:t>
      </w:r>
    </w:p>
    <w:p>
      <w:pPr>
        <w:pStyle w:val="Heading2"/>
      </w:pPr>
      <w:r>
        <w:t>Household visits</w:t>
      </w:r>
    </w:p>
    <w:p>
      <w:pPr>
        <w:jc w:val="both"/>
      </w:pPr>
      <w:r>
        <w:t>Monthly visits to registered pregnant women and new mothers.</w:t>
      </w:r>
    </w:p>
    <w:p>
      <w:pPr>
        <w:pStyle w:val="Heading2"/>
      </w:pPr>
      <w:r>
        <w:t>Referral support</w:t>
      </w:r>
    </w:p>
    <w:p>
      <w:pPr>
        <w:jc w:val="both"/>
      </w:pPr>
      <w:r>
        <w:t>Accompany high-risk cases and follow up after referral.</w:t>
      </w:r>
    </w:p>
    <w:p>
      <w:pPr>
        <w:pStyle w:val="Heading2"/>
      </w:pPr>
      <w:r>
        <w:t>Community sessions</w:t>
      </w:r>
    </w:p>
    <w:p>
      <w:pPr>
        <w:jc w:val="both"/>
      </w:pPr>
      <w:r>
        <w:t>Monthly group sessions on nutrition, hygiene and newborn care.</w:t>
      </w:r>
    </w:p>
    <w:p>
      <w:pPr>
        <w:pStyle w:val="Heading2"/>
      </w:pPr>
      <w:r>
        <w:t>Deliverables</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2596"/>
        <w:gridCol w:w="5192"/>
        <w:gridCol w:w="1622"/>
      </w:tblGrid>
      <w:tr>
        <w:trPr>
          <w:tblHeader/>
        </w:trPr>
        <w:tc>
          <w:tcPr>
            <w:tcW w:type="dxa" w:w="2596"/>
            <w:vAlign w:val="center"/>
            <w:shd w:val="clear" w:color="auto" w:fill="BE123C"/>
          </w:tcPr>
          <w:p>
            <w:pPr>
              <w:spacing w:after="0"/>
            </w:pPr>
            <w:r/>
            <w:r>
              <w:rPr>
                <w:b/>
                <w:color w:val="FFFFFF"/>
                <w:sz w:val="20"/>
              </w:rPr>
              <w:t>Deliverable</w:t>
            </w:r>
          </w:p>
        </w:tc>
        <w:tc>
          <w:tcPr>
            <w:tcW w:type="dxa" w:w="5192"/>
            <w:vAlign w:val="center"/>
            <w:shd w:val="clear" w:color="auto" w:fill="BE123C"/>
          </w:tcPr>
          <w:p>
            <w:pPr>
              <w:spacing w:after="0"/>
            </w:pPr>
            <w:r/>
            <w:r>
              <w:rPr>
                <w:b/>
                <w:color w:val="FFFFFF"/>
                <w:sz w:val="20"/>
              </w:rPr>
              <w:t>Description</w:t>
            </w:r>
          </w:p>
        </w:tc>
        <w:tc>
          <w:tcPr>
            <w:tcW w:type="dxa" w:w="1623"/>
            <w:vAlign w:val="center"/>
            <w:shd w:val="clear" w:color="auto" w:fill="BE123C"/>
          </w:tcPr>
          <w:p>
            <w:pPr>
              <w:spacing w:after="0"/>
            </w:pPr>
            <w:r/>
            <w:r>
              <w:rPr>
                <w:b/>
                <w:color w:val="FFFFFF"/>
                <w:sz w:val="20"/>
              </w:rPr>
              <w:t>Due</w:t>
            </w:r>
          </w:p>
        </w:tc>
      </w:tr>
      <w:tr>
        <w:tc>
          <w:tcPr>
            <w:tcW w:type="dxa" w:w="2596"/>
            <w:vAlign w:val="center"/>
          </w:tcPr>
          <w:p>
            <w:pPr>
              <w:spacing w:after="0"/>
            </w:pPr>
            <w:r/>
            <w:r>
              <w:rPr>
                <w:sz w:val="20"/>
              </w:rPr>
              <w:t>Training curriculum</w:t>
            </w:r>
          </w:p>
        </w:tc>
        <w:tc>
          <w:tcPr>
            <w:tcW w:type="dxa" w:w="5192"/>
            <w:vAlign w:val="center"/>
          </w:tcPr>
          <w:p>
            <w:pPr>
              <w:spacing w:after="0"/>
            </w:pPr>
            <w:r/>
            <w:r>
              <w:rPr>
                <w:sz w:val="20"/>
              </w:rPr>
              <w:t>Modules and job aids</w:t>
            </w:r>
          </w:p>
        </w:tc>
        <w:tc>
          <w:tcPr>
            <w:tcW w:type="dxa" w:w="1623"/>
            <w:vAlign w:val="center"/>
          </w:tcPr>
          <w:p>
            <w:pPr>
              <w:spacing w:after="0"/>
            </w:pPr>
            <w:r/>
            <w:r>
              <w:rPr>
                <w:sz w:val="20"/>
              </w:rPr>
              <w:t>Month 2</w:t>
            </w:r>
          </w:p>
        </w:tc>
      </w:tr>
      <w:tr>
        <w:tc>
          <w:tcPr>
            <w:tcW w:type="dxa" w:w="2596"/>
            <w:vAlign w:val="center"/>
            <w:shd w:val="clear" w:color="auto" w:fill="F8E7EC"/>
          </w:tcPr>
          <w:p>
            <w:pPr>
              <w:spacing w:after="0"/>
            </w:pPr>
            <w:r/>
            <w:r>
              <w:rPr>
                <w:sz w:val="20"/>
              </w:rPr>
              <w:t>Trained volunteers</w:t>
            </w:r>
          </w:p>
        </w:tc>
        <w:tc>
          <w:tcPr>
            <w:tcW w:type="dxa" w:w="5192"/>
            <w:vAlign w:val="center"/>
            <w:shd w:val="clear" w:color="auto" w:fill="F8E7EC"/>
          </w:tcPr>
          <w:p>
            <w:pPr>
              <w:spacing w:after="0"/>
            </w:pPr>
            <w:r/>
            <w:r>
              <w:rPr>
                <w:sz w:val="20"/>
              </w:rPr>
              <w:t>75</w:t>
            </w:r>
          </w:p>
        </w:tc>
        <w:tc>
          <w:tcPr>
            <w:tcW w:type="dxa" w:w="1623"/>
            <w:vAlign w:val="center"/>
            <w:shd w:val="clear" w:color="auto" w:fill="F8E7EC"/>
          </w:tcPr>
          <w:p>
            <w:pPr>
              <w:spacing w:after="0"/>
            </w:pPr>
            <w:r/>
            <w:r>
              <w:rPr>
                <w:sz w:val="20"/>
              </w:rPr>
              <w:t>Month 3</w:t>
            </w:r>
          </w:p>
        </w:tc>
      </w:tr>
      <w:tr>
        <w:tc>
          <w:tcPr>
            <w:tcW w:type="dxa" w:w="2596"/>
            <w:vAlign w:val="center"/>
          </w:tcPr>
          <w:p>
            <w:pPr>
              <w:spacing w:after="0"/>
            </w:pPr>
            <w:r/>
            <w:r>
              <w:rPr>
                <w:sz w:val="20"/>
              </w:rPr>
              <w:t>Pregnancy register</w:t>
            </w:r>
          </w:p>
        </w:tc>
        <w:tc>
          <w:tcPr>
            <w:tcW w:type="dxa" w:w="5192"/>
            <w:vAlign w:val="center"/>
          </w:tcPr>
          <w:p>
            <w:pPr>
              <w:spacing w:after="0"/>
            </w:pPr>
            <w:r/>
            <w:r>
              <w:rPr>
                <w:sz w:val="20"/>
              </w:rPr>
              <w:t>Digital tracking sheet</w:t>
            </w:r>
          </w:p>
        </w:tc>
        <w:tc>
          <w:tcPr>
            <w:tcW w:type="dxa" w:w="1623"/>
            <w:vAlign w:val="center"/>
          </w:tcPr>
          <w:p>
            <w:pPr>
              <w:spacing w:after="0"/>
            </w:pPr>
            <w:r/>
            <w:r>
              <w:rPr>
                <w:sz w:val="20"/>
              </w:rPr>
              <w:t>Month 4</w:t>
            </w:r>
          </w:p>
        </w:tc>
      </w:tr>
      <w:tr>
        <w:tc>
          <w:tcPr>
            <w:tcW w:type="dxa" w:w="2596"/>
            <w:vAlign w:val="center"/>
            <w:shd w:val="clear" w:color="auto" w:fill="F8E7EC"/>
          </w:tcPr>
          <w:p>
            <w:pPr>
              <w:spacing w:after="0"/>
            </w:pPr>
            <w:r/>
            <w:r>
              <w:rPr>
                <w:sz w:val="20"/>
              </w:rPr>
              <w:t>Final evaluation</w:t>
            </w:r>
          </w:p>
        </w:tc>
        <w:tc>
          <w:tcPr>
            <w:tcW w:type="dxa" w:w="5192"/>
            <w:vAlign w:val="center"/>
            <w:shd w:val="clear" w:color="auto" w:fill="F8E7EC"/>
          </w:tcPr>
          <w:p>
            <w:pPr>
              <w:spacing w:after="0"/>
            </w:pPr>
            <w:r/>
            <w:r>
              <w:rPr>
                <w:sz w:val="20"/>
              </w:rPr>
              <w:t>Outcomes and lessons</w:t>
            </w:r>
          </w:p>
        </w:tc>
        <w:tc>
          <w:tcPr>
            <w:tcW w:type="dxa" w:w="1623"/>
            <w:vAlign w:val="center"/>
            <w:shd w:val="clear" w:color="auto" w:fill="F8E7EC"/>
          </w:tcPr>
          <w:p>
            <w:pPr>
              <w:spacing w:after="0"/>
            </w:pPr>
            <w:r/>
            <w:r>
              <w:rPr>
                <w:sz w:val="20"/>
              </w:rPr>
              <w:t>Month 18</w:t>
            </w:r>
          </w:p>
        </w:tc>
      </w:tr>
    </w:tbl>
    <w:p>
      <w:pPr>
        <w:spacing w:after="80"/>
      </w:pPr>
    </w:p>
    <w:p>
      <w:pPr>
        <w:pStyle w:val="Heading1"/>
      </w:pPr>
      <w:r>
        <w:t>05  Timeline</w:t>
      </w:r>
    </w:p>
    <w:p>
      <w:r>
        <w:t>The work plan below shows the main activities and their indicative timing.</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4056"/>
        <w:gridCol w:w="892"/>
        <w:gridCol w:w="892"/>
        <w:gridCol w:w="892"/>
        <w:gridCol w:w="892"/>
        <w:gridCol w:w="892"/>
        <w:gridCol w:w="892"/>
      </w:tblGrid>
      <w:tr>
        <w:trPr>
          <w:tblHeader/>
        </w:trPr>
        <w:tc>
          <w:tcPr>
            <w:tcW w:type="dxa" w:w="4056"/>
            <w:vAlign w:val="center"/>
            <w:shd w:val="clear" w:color="auto" w:fill="BE123C"/>
          </w:tcPr>
          <w:p>
            <w:pPr>
              <w:spacing w:after="0"/>
              <w:jc w:val="left"/>
            </w:pPr>
            <w:r/>
            <w:r>
              <w:rPr>
                <w:b/>
                <w:color w:val="FFFFFF"/>
                <w:sz w:val="20"/>
              </w:rPr>
              <w:t>Activity</w:t>
            </w:r>
          </w:p>
        </w:tc>
        <w:tc>
          <w:tcPr>
            <w:tcW w:type="dxa" w:w="892"/>
            <w:vAlign w:val="center"/>
            <w:shd w:val="clear" w:color="auto" w:fill="BE123C"/>
          </w:tcPr>
          <w:p>
            <w:pPr>
              <w:spacing w:after="0"/>
              <w:jc w:val="center"/>
            </w:pPr>
            <w:r/>
            <w:r>
              <w:rPr>
                <w:b/>
                <w:color w:val="FFFFFF"/>
                <w:sz w:val="20"/>
              </w:rPr>
              <w:t>Q1</w:t>
            </w:r>
          </w:p>
        </w:tc>
        <w:tc>
          <w:tcPr>
            <w:tcW w:type="dxa" w:w="892"/>
            <w:vAlign w:val="center"/>
            <w:shd w:val="clear" w:color="auto" w:fill="BE123C"/>
          </w:tcPr>
          <w:p>
            <w:pPr>
              <w:spacing w:after="0"/>
              <w:jc w:val="center"/>
            </w:pPr>
            <w:r/>
            <w:r>
              <w:rPr>
                <w:b/>
                <w:color w:val="FFFFFF"/>
                <w:sz w:val="20"/>
              </w:rPr>
              <w:t>Q2</w:t>
            </w:r>
          </w:p>
        </w:tc>
        <w:tc>
          <w:tcPr>
            <w:tcW w:type="dxa" w:w="892"/>
            <w:vAlign w:val="center"/>
            <w:shd w:val="clear" w:color="auto" w:fill="BE123C"/>
          </w:tcPr>
          <w:p>
            <w:pPr>
              <w:spacing w:after="0"/>
              <w:jc w:val="center"/>
            </w:pPr>
            <w:r/>
            <w:r>
              <w:rPr>
                <w:b/>
                <w:color w:val="FFFFFF"/>
                <w:sz w:val="20"/>
              </w:rPr>
              <w:t>Q3</w:t>
            </w:r>
          </w:p>
        </w:tc>
        <w:tc>
          <w:tcPr>
            <w:tcW w:type="dxa" w:w="892"/>
            <w:vAlign w:val="center"/>
            <w:shd w:val="clear" w:color="auto" w:fill="BE123C"/>
          </w:tcPr>
          <w:p>
            <w:pPr>
              <w:spacing w:after="0"/>
              <w:jc w:val="center"/>
            </w:pPr>
            <w:r/>
            <w:r>
              <w:rPr>
                <w:b/>
                <w:color w:val="FFFFFF"/>
                <w:sz w:val="20"/>
              </w:rPr>
              <w:t>Q4</w:t>
            </w:r>
          </w:p>
        </w:tc>
        <w:tc>
          <w:tcPr>
            <w:tcW w:type="dxa" w:w="892"/>
            <w:vAlign w:val="center"/>
            <w:shd w:val="clear" w:color="auto" w:fill="BE123C"/>
          </w:tcPr>
          <w:p>
            <w:pPr>
              <w:spacing w:after="0"/>
              <w:jc w:val="center"/>
            </w:pPr>
            <w:r/>
            <w:r>
              <w:rPr>
                <w:b/>
                <w:color w:val="FFFFFF"/>
                <w:sz w:val="20"/>
              </w:rPr>
              <w:t>Q5</w:t>
            </w:r>
          </w:p>
        </w:tc>
        <w:tc>
          <w:tcPr>
            <w:tcW w:type="dxa" w:w="892"/>
            <w:vAlign w:val="center"/>
            <w:shd w:val="clear" w:color="auto" w:fill="BE123C"/>
          </w:tcPr>
          <w:p>
            <w:pPr>
              <w:spacing w:after="0"/>
              <w:jc w:val="center"/>
            </w:pPr>
            <w:r/>
            <w:r>
              <w:rPr>
                <w:b/>
                <w:color w:val="FFFFFF"/>
                <w:sz w:val="20"/>
              </w:rPr>
              <w:t>Q6</w:t>
            </w:r>
          </w:p>
        </w:tc>
      </w:tr>
      <w:tr>
        <w:tc>
          <w:tcPr>
            <w:tcW w:type="dxa" w:w="4056"/>
            <w:vAlign w:val="center"/>
          </w:tcPr>
          <w:p>
            <w:pPr>
              <w:spacing w:after="0"/>
              <w:jc w:val="left"/>
            </w:pPr>
            <w:r/>
            <w:r>
              <w:rPr>
                <w:sz w:val="20"/>
              </w:rPr>
              <w:t>Selection and training</w:t>
            </w:r>
          </w:p>
        </w:tc>
        <w:tc>
          <w:tcPr>
            <w:tcW w:type="dxa" w:w="892"/>
            <w:vAlign w:val="center"/>
          </w:tcPr>
          <w:p>
            <w:pPr>
              <w:spacing w:after="0"/>
              <w:jc w:val="center"/>
            </w:pPr>
            <w:r/>
            <w:r>
              <w:rPr>
                <w:sz w:val="20"/>
              </w:rPr>
              <w:t>■</w:t>
            </w:r>
          </w:p>
        </w:tc>
        <w:tc>
          <w:tcPr>
            <w:tcW w:type="dxa" w:w="892"/>
            <w:vAlign w:val="center"/>
          </w:tcPr>
          <w:p>
            <w:pPr>
              <w:spacing w:after="0"/>
              <w:jc w:val="center"/>
            </w:pPr>
            <w:r/>
            <w:r>
              <w:rPr>
                <w:sz w:val="20"/>
              </w:rPr>
            </w:r>
          </w:p>
        </w:tc>
        <w:tc>
          <w:tcPr>
            <w:tcW w:type="dxa" w:w="892"/>
            <w:vAlign w:val="center"/>
          </w:tcPr>
          <w:p>
            <w:pPr>
              <w:spacing w:after="0"/>
              <w:jc w:val="center"/>
            </w:pPr>
            <w:r/>
            <w:r>
              <w:rPr>
                <w:sz w:val="20"/>
              </w:rPr>
            </w:r>
          </w:p>
        </w:tc>
        <w:tc>
          <w:tcPr>
            <w:tcW w:type="dxa" w:w="892"/>
            <w:vAlign w:val="center"/>
          </w:tcPr>
          <w:p>
            <w:pPr>
              <w:spacing w:after="0"/>
              <w:jc w:val="center"/>
            </w:pPr>
            <w:r/>
            <w:r>
              <w:rPr>
                <w:sz w:val="20"/>
              </w:rPr>
            </w:r>
          </w:p>
        </w:tc>
        <w:tc>
          <w:tcPr>
            <w:tcW w:type="dxa" w:w="892"/>
            <w:vAlign w:val="center"/>
          </w:tcPr>
          <w:p>
            <w:pPr>
              <w:spacing w:after="0"/>
              <w:jc w:val="center"/>
            </w:pPr>
            <w:r/>
            <w:r>
              <w:rPr>
                <w:sz w:val="20"/>
              </w:rPr>
            </w:r>
          </w:p>
        </w:tc>
        <w:tc>
          <w:tcPr>
            <w:tcW w:type="dxa" w:w="892"/>
            <w:vAlign w:val="center"/>
          </w:tcPr>
          <w:p>
            <w:pPr>
              <w:spacing w:after="0"/>
              <w:jc w:val="center"/>
            </w:pPr>
            <w:r/>
            <w:r>
              <w:rPr>
                <w:sz w:val="20"/>
              </w:rPr>
            </w:r>
          </w:p>
        </w:tc>
      </w:tr>
      <w:tr>
        <w:tc>
          <w:tcPr>
            <w:tcW w:type="dxa" w:w="4056"/>
            <w:vAlign w:val="center"/>
          </w:tcPr>
          <w:p>
            <w:pPr>
              <w:spacing w:after="0"/>
              <w:jc w:val="left"/>
            </w:pPr>
            <w:r/>
            <w:r>
              <w:rPr>
                <w:sz w:val="20"/>
              </w:rPr>
              <w:t>Household visits</w:t>
            </w:r>
          </w:p>
        </w:tc>
        <w:tc>
          <w:tcPr>
            <w:tcW w:type="dxa" w:w="892"/>
            <w:vAlign w:val="center"/>
          </w:tcPr>
          <w:p>
            <w:pPr>
              <w:spacing w:after="0"/>
              <w:jc w:val="center"/>
            </w:pPr>
            <w:r/>
            <w:r>
              <w:rPr>
                <w:sz w:val="20"/>
              </w:rPr>
            </w:r>
          </w:p>
        </w:tc>
        <w:tc>
          <w:tcPr>
            <w:tcW w:type="dxa" w:w="892"/>
            <w:vAlign w:val="center"/>
          </w:tcPr>
          <w:p>
            <w:pPr>
              <w:spacing w:after="0"/>
              <w:jc w:val="center"/>
            </w:pPr>
            <w:r/>
            <w:r>
              <w:rPr>
                <w:sz w:val="20"/>
              </w:rPr>
              <w:t>■</w:t>
            </w:r>
          </w:p>
        </w:tc>
        <w:tc>
          <w:tcPr>
            <w:tcW w:type="dxa" w:w="892"/>
            <w:vAlign w:val="center"/>
          </w:tcPr>
          <w:p>
            <w:pPr>
              <w:spacing w:after="0"/>
              <w:jc w:val="center"/>
            </w:pPr>
            <w:r/>
            <w:r>
              <w:rPr>
                <w:sz w:val="20"/>
              </w:rPr>
              <w:t>■</w:t>
            </w:r>
          </w:p>
        </w:tc>
        <w:tc>
          <w:tcPr>
            <w:tcW w:type="dxa" w:w="892"/>
            <w:vAlign w:val="center"/>
          </w:tcPr>
          <w:p>
            <w:pPr>
              <w:spacing w:after="0"/>
              <w:jc w:val="center"/>
            </w:pPr>
            <w:r/>
            <w:r>
              <w:rPr>
                <w:sz w:val="20"/>
              </w:rPr>
              <w:t>■</w:t>
            </w:r>
          </w:p>
        </w:tc>
        <w:tc>
          <w:tcPr>
            <w:tcW w:type="dxa" w:w="892"/>
            <w:vAlign w:val="center"/>
          </w:tcPr>
          <w:p>
            <w:pPr>
              <w:spacing w:after="0"/>
              <w:jc w:val="center"/>
            </w:pPr>
            <w:r/>
            <w:r>
              <w:rPr>
                <w:sz w:val="20"/>
              </w:rPr>
              <w:t>■</w:t>
            </w:r>
          </w:p>
        </w:tc>
        <w:tc>
          <w:tcPr>
            <w:tcW w:type="dxa" w:w="892"/>
            <w:vAlign w:val="center"/>
          </w:tcPr>
          <w:p>
            <w:pPr>
              <w:spacing w:after="0"/>
              <w:jc w:val="center"/>
            </w:pPr>
            <w:r/>
            <w:r>
              <w:rPr>
                <w:sz w:val="20"/>
              </w:rPr>
              <w:t>■</w:t>
            </w:r>
          </w:p>
        </w:tc>
      </w:tr>
      <w:tr>
        <w:tc>
          <w:tcPr>
            <w:tcW w:type="dxa" w:w="4056"/>
            <w:vAlign w:val="center"/>
          </w:tcPr>
          <w:p>
            <w:pPr>
              <w:spacing w:after="0"/>
              <w:jc w:val="left"/>
            </w:pPr>
            <w:r/>
            <w:r>
              <w:rPr>
                <w:sz w:val="20"/>
              </w:rPr>
              <w:t>Community sessions</w:t>
            </w:r>
          </w:p>
        </w:tc>
        <w:tc>
          <w:tcPr>
            <w:tcW w:type="dxa" w:w="892"/>
            <w:vAlign w:val="center"/>
          </w:tcPr>
          <w:p>
            <w:pPr>
              <w:spacing w:after="0"/>
              <w:jc w:val="center"/>
            </w:pPr>
            <w:r/>
            <w:r>
              <w:rPr>
                <w:sz w:val="20"/>
              </w:rPr>
            </w:r>
          </w:p>
        </w:tc>
        <w:tc>
          <w:tcPr>
            <w:tcW w:type="dxa" w:w="892"/>
            <w:vAlign w:val="center"/>
          </w:tcPr>
          <w:p>
            <w:pPr>
              <w:spacing w:after="0"/>
              <w:jc w:val="center"/>
            </w:pPr>
            <w:r/>
            <w:r>
              <w:rPr>
                <w:sz w:val="20"/>
              </w:rPr>
              <w:t>■</w:t>
            </w:r>
          </w:p>
        </w:tc>
        <w:tc>
          <w:tcPr>
            <w:tcW w:type="dxa" w:w="892"/>
            <w:vAlign w:val="center"/>
          </w:tcPr>
          <w:p>
            <w:pPr>
              <w:spacing w:after="0"/>
              <w:jc w:val="center"/>
            </w:pPr>
            <w:r/>
            <w:r>
              <w:rPr>
                <w:sz w:val="20"/>
              </w:rPr>
              <w:t>■</w:t>
            </w:r>
          </w:p>
        </w:tc>
        <w:tc>
          <w:tcPr>
            <w:tcW w:type="dxa" w:w="892"/>
            <w:vAlign w:val="center"/>
          </w:tcPr>
          <w:p>
            <w:pPr>
              <w:spacing w:after="0"/>
              <w:jc w:val="center"/>
            </w:pPr>
            <w:r/>
            <w:r>
              <w:rPr>
                <w:sz w:val="20"/>
              </w:rPr>
              <w:t>■</w:t>
            </w:r>
          </w:p>
        </w:tc>
        <w:tc>
          <w:tcPr>
            <w:tcW w:type="dxa" w:w="892"/>
            <w:vAlign w:val="center"/>
          </w:tcPr>
          <w:p>
            <w:pPr>
              <w:spacing w:after="0"/>
              <w:jc w:val="center"/>
            </w:pPr>
            <w:r/>
            <w:r>
              <w:rPr>
                <w:sz w:val="20"/>
              </w:rPr>
              <w:t>■</w:t>
            </w:r>
          </w:p>
        </w:tc>
        <w:tc>
          <w:tcPr>
            <w:tcW w:type="dxa" w:w="892"/>
            <w:vAlign w:val="center"/>
          </w:tcPr>
          <w:p>
            <w:pPr>
              <w:spacing w:after="0"/>
              <w:jc w:val="center"/>
            </w:pPr>
            <w:r/>
            <w:r>
              <w:rPr>
                <w:sz w:val="20"/>
              </w:rPr>
              <w:t>■</w:t>
            </w:r>
          </w:p>
        </w:tc>
      </w:tr>
      <w:tr>
        <w:tc>
          <w:tcPr>
            <w:tcW w:type="dxa" w:w="4056"/>
            <w:vAlign w:val="center"/>
          </w:tcPr>
          <w:p>
            <w:pPr>
              <w:spacing w:after="0"/>
              <w:jc w:val="left"/>
            </w:pPr>
            <w:r/>
            <w:r>
              <w:rPr>
                <w:sz w:val="20"/>
              </w:rPr>
              <w:t>Mid-term review</w:t>
            </w:r>
          </w:p>
        </w:tc>
        <w:tc>
          <w:tcPr>
            <w:tcW w:type="dxa" w:w="892"/>
            <w:vAlign w:val="center"/>
          </w:tcPr>
          <w:p>
            <w:pPr>
              <w:spacing w:after="0"/>
              <w:jc w:val="center"/>
            </w:pPr>
            <w:r/>
            <w:r>
              <w:rPr>
                <w:sz w:val="20"/>
              </w:rPr>
            </w:r>
          </w:p>
        </w:tc>
        <w:tc>
          <w:tcPr>
            <w:tcW w:type="dxa" w:w="892"/>
            <w:vAlign w:val="center"/>
          </w:tcPr>
          <w:p>
            <w:pPr>
              <w:spacing w:after="0"/>
              <w:jc w:val="center"/>
            </w:pPr>
            <w:r/>
            <w:r>
              <w:rPr>
                <w:sz w:val="20"/>
              </w:rPr>
            </w:r>
          </w:p>
        </w:tc>
        <w:tc>
          <w:tcPr>
            <w:tcW w:type="dxa" w:w="892"/>
            <w:vAlign w:val="center"/>
          </w:tcPr>
          <w:p>
            <w:pPr>
              <w:spacing w:after="0"/>
              <w:jc w:val="center"/>
            </w:pPr>
            <w:r/>
            <w:r>
              <w:rPr>
                <w:sz w:val="20"/>
              </w:rPr>
              <w:t>■</w:t>
            </w:r>
          </w:p>
        </w:tc>
        <w:tc>
          <w:tcPr>
            <w:tcW w:type="dxa" w:w="892"/>
            <w:vAlign w:val="center"/>
          </w:tcPr>
          <w:p>
            <w:pPr>
              <w:spacing w:after="0"/>
              <w:jc w:val="center"/>
            </w:pPr>
            <w:r/>
            <w:r>
              <w:rPr>
                <w:sz w:val="20"/>
              </w:rPr>
            </w:r>
          </w:p>
        </w:tc>
        <w:tc>
          <w:tcPr>
            <w:tcW w:type="dxa" w:w="892"/>
            <w:vAlign w:val="center"/>
          </w:tcPr>
          <w:p>
            <w:pPr>
              <w:spacing w:after="0"/>
              <w:jc w:val="center"/>
            </w:pPr>
            <w:r/>
            <w:r>
              <w:rPr>
                <w:sz w:val="20"/>
              </w:rPr>
            </w:r>
          </w:p>
        </w:tc>
        <w:tc>
          <w:tcPr>
            <w:tcW w:type="dxa" w:w="892"/>
            <w:vAlign w:val="center"/>
          </w:tcPr>
          <w:p>
            <w:pPr>
              <w:spacing w:after="0"/>
              <w:jc w:val="center"/>
            </w:pPr>
            <w:r/>
            <w:r>
              <w:rPr>
                <w:sz w:val="20"/>
              </w:rPr>
            </w:r>
          </w:p>
        </w:tc>
      </w:tr>
      <w:tr>
        <w:tc>
          <w:tcPr>
            <w:tcW w:type="dxa" w:w="4056"/>
            <w:vAlign w:val="center"/>
          </w:tcPr>
          <w:p>
            <w:pPr>
              <w:spacing w:after="0"/>
              <w:jc w:val="left"/>
            </w:pPr>
            <w:r/>
            <w:r>
              <w:rPr>
                <w:sz w:val="20"/>
              </w:rPr>
              <w:t>Evaluation</w:t>
            </w:r>
          </w:p>
        </w:tc>
        <w:tc>
          <w:tcPr>
            <w:tcW w:type="dxa" w:w="892"/>
            <w:vAlign w:val="center"/>
          </w:tcPr>
          <w:p>
            <w:pPr>
              <w:spacing w:after="0"/>
              <w:jc w:val="center"/>
            </w:pPr>
            <w:r/>
            <w:r>
              <w:rPr>
                <w:sz w:val="20"/>
              </w:rPr>
            </w:r>
          </w:p>
        </w:tc>
        <w:tc>
          <w:tcPr>
            <w:tcW w:type="dxa" w:w="892"/>
            <w:vAlign w:val="center"/>
          </w:tcPr>
          <w:p>
            <w:pPr>
              <w:spacing w:after="0"/>
              <w:jc w:val="center"/>
            </w:pPr>
            <w:r/>
            <w:r>
              <w:rPr>
                <w:sz w:val="20"/>
              </w:rPr>
            </w:r>
          </w:p>
        </w:tc>
        <w:tc>
          <w:tcPr>
            <w:tcW w:type="dxa" w:w="892"/>
            <w:vAlign w:val="center"/>
          </w:tcPr>
          <w:p>
            <w:pPr>
              <w:spacing w:after="0"/>
              <w:jc w:val="center"/>
            </w:pPr>
            <w:r/>
            <w:r>
              <w:rPr>
                <w:sz w:val="20"/>
              </w:rPr>
            </w:r>
          </w:p>
        </w:tc>
        <w:tc>
          <w:tcPr>
            <w:tcW w:type="dxa" w:w="892"/>
            <w:vAlign w:val="center"/>
          </w:tcPr>
          <w:p>
            <w:pPr>
              <w:spacing w:after="0"/>
              <w:jc w:val="center"/>
            </w:pPr>
            <w:r/>
            <w:r>
              <w:rPr>
                <w:sz w:val="20"/>
              </w:rPr>
            </w:r>
          </w:p>
        </w:tc>
        <w:tc>
          <w:tcPr>
            <w:tcW w:type="dxa" w:w="892"/>
            <w:vAlign w:val="center"/>
          </w:tcPr>
          <w:p>
            <w:pPr>
              <w:spacing w:after="0"/>
              <w:jc w:val="center"/>
            </w:pPr>
            <w:r/>
            <w:r>
              <w:rPr>
                <w:sz w:val="20"/>
              </w:rPr>
            </w:r>
          </w:p>
        </w:tc>
        <w:tc>
          <w:tcPr>
            <w:tcW w:type="dxa" w:w="892"/>
            <w:vAlign w:val="center"/>
          </w:tcPr>
          <w:p>
            <w:pPr>
              <w:spacing w:after="0"/>
              <w:jc w:val="center"/>
            </w:pPr>
            <w:r/>
            <w:r>
              <w:rPr>
                <w:sz w:val="20"/>
              </w:rPr>
              <w:t>■</w:t>
            </w:r>
          </w:p>
        </w:tc>
      </w:tr>
    </w:tbl>
    <w:p>
      <w:pPr>
        <w:spacing w:after="80"/>
      </w:pPr>
    </w:p>
    <w:p>
      <w:pPr>
        <w:pStyle w:val="Heading1"/>
      </w:pPr>
      <w:r>
        <w:t>06  Team and Governance</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2353"/>
        <w:gridCol w:w="2353"/>
        <w:gridCol w:w="4706"/>
      </w:tblGrid>
      <w:tr>
        <w:trPr>
          <w:tblHeader/>
        </w:trPr>
        <w:tc>
          <w:tcPr>
            <w:tcW w:type="dxa" w:w="2353"/>
            <w:vAlign w:val="center"/>
            <w:shd w:val="clear" w:color="auto" w:fill="BE123C"/>
          </w:tcPr>
          <w:p>
            <w:pPr>
              <w:spacing w:after="0"/>
            </w:pPr>
            <w:r/>
            <w:r>
              <w:rPr>
                <w:b/>
                <w:color w:val="FFFFFF"/>
                <w:sz w:val="20"/>
              </w:rPr>
              <w:t>Name</w:t>
            </w:r>
          </w:p>
        </w:tc>
        <w:tc>
          <w:tcPr>
            <w:tcW w:type="dxa" w:w="2353"/>
            <w:vAlign w:val="center"/>
            <w:shd w:val="clear" w:color="auto" w:fill="BE123C"/>
          </w:tcPr>
          <w:p>
            <w:pPr>
              <w:spacing w:after="0"/>
            </w:pPr>
            <w:r/>
            <w:r>
              <w:rPr>
                <w:b/>
                <w:color w:val="FFFFFF"/>
                <w:sz w:val="20"/>
              </w:rPr>
              <w:t>Role</w:t>
            </w:r>
          </w:p>
        </w:tc>
        <w:tc>
          <w:tcPr>
            <w:tcW w:type="dxa" w:w="4706"/>
            <w:vAlign w:val="center"/>
            <w:shd w:val="clear" w:color="auto" w:fill="BE123C"/>
          </w:tcPr>
          <w:p>
            <w:pPr>
              <w:spacing w:after="0"/>
            </w:pPr>
            <w:r/>
            <w:r>
              <w:rPr>
                <w:b/>
                <w:color w:val="FFFFFF"/>
                <w:sz w:val="20"/>
              </w:rPr>
              <w:t>Responsibility</w:t>
            </w:r>
          </w:p>
        </w:tc>
      </w:tr>
      <w:tr>
        <w:tc>
          <w:tcPr>
            <w:tcW w:type="dxa" w:w="2353"/>
            <w:vAlign w:val="center"/>
          </w:tcPr>
          <w:p>
            <w:pPr>
              <w:spacing w:after="0"/>
            </w:pPr>
            <w:r/>
            <w:r>
              <w:rPr>
                <w:sz w:val="20"/>
              </w:rPr>
              <w:t>Dr. Farah Siddiqui</w:t>
            </w:r>
          </w:p>
        </w:tc>
        <w:tc>
          <w:tcPr>
            <w:tcW w:type="dxa" w:w="2353"/>
            <w:vAlign w:val="center"/>
          </w:tcPr>
          <w:p>
            <w:pPr>
              <w:spacing w:after="0"/>
            </w:pPr>
            <w:r/>
            <w:r>
              <w:rPr>
                <w:sz w:val="20"/>
              </w:rPr>
              <w:t>Medical director</w:t>
            </w:r>
          </w:p>
        </w:tc>
        <w:tc>
          <w:tcPr>
            <w:tcW w:type="dxa" w:w="4706"/>
            <w:vAlign w:val="center"/>
          </w:tcPr>
          <w:p>
            <w:pPr>
              <w:spacing w:after="0"/>
            </w:pPr>
            <w:r/>
            <w:r>
              <w:rPr>
                <w:sz w:val="20"/>
              </w:rPr>
              <w:t>Clinical oversight</w:t>
            </w:r>
          </w:p>
        </w:tc>
      </w:tr>
      <w:tr>
        <w:tc>
          <w:tcPr>
            <w:tcW w:type="dxa" w:w="2353"/>
            <w:vAlign w:val="center"/>
            <w:shd w:val="clear" w:color="auto" w:fill="F8E7EC"/>
          </w:tcPr>
          <w:p>
            <w:pPr>
              <w:spacing w:after="0"/>
            </w:pPr>
            <w:r/>
            <w:r>
              <w:rPr>
                <w:sz w:val="20"/>
              </w:rPr>
              <w:t>Programme manager</w:t>
            </w:r>
          </w:p>
        </w:tc>
        <w:tc>
          <w:tcPr>
            <w:tcW w:type="dxa" w:w="2353"/>
            <w:vAlign w:val="center"/>
            <w:shd w:val="clear" w:color="auto" w:fill="F8E7EC"/>
          </w:tcPr>
          <w:p>
            <w:pPr>
              <w:spacing w:after="0"/>
            </w:pPr>
            <w:r/>
            <w:r>
              <w:rPr>
                <w:sz w:val="20"/>
              </w:rPr>
              <w:t>Manager</w:t>
            </w:r>
          </w:p>
        </w:tc>
        <w:tc>
          <w:tcPr>
            <w:tcW w:type="dxa" w:w="4706"/>
            <w:vAlign w:val="center"/>
            <w:shd w:val="clear" w:color="auto" w:fill="F8E7EC"/>
          </w:tcPr>
          <w:p>
            <w:pPr>
              <w:spacing w:after="0"/>
            </w:pPr>
            <w:r/>
            <w:r>
              <w:rPr>
                <w:sz w:val="20"/>
              </w:rPr>
              <w:t>Operations and partnerships</w:t>
            </w:r>
          </w:p>
        </w:tc>
      </w:tr>
      <w:tr>
        <w:tc>
          <w:tcPr>
            <w:tcW w:type="dxa" w:w="2353"/>
            <w:vAlign w:val="center"/>
          </w:tcPr>
          <w:p>
            <w:pPr>
              <w:spacing w:after="0"/>
            </w:pPr>
            <w:r/>
            <w:r>
              <w:rPr>
                <w:sz w:val="20"/>
              </w:rPr>
              <w:t>Supervisors (5)</w:t>
            </w:r>
          </w:p>
        </w:tc>
        <w:tc>
          <w:tcPr>
            <w:tcW w:type="dxa" w:w="2353"/>
            <w:vAlign w:val="center"/>
          </w:tcPr>
          <w:p>
            <w:pPr>
              <w:spacing w:after="0"/>
            </w:pPr>
            <w:r/>
            <w:r>
              <w:rPr>
                <w:sz w:val="20"/>
              </w:rPr>
              <w:t>Supervisors</w:t>
            </w:r>
          </w:p>
        </w:tc>
        <w:tc>
          <w:tcPr>
            <w:tcW w:type="dxa" w:w="4706"/>
            <w:vAlign w:val="center"/>
          </w:tcPr>
          <w:p>
            <w:pPr>
              <w:spacing w:after="0"/>
            </w:pPr>
            <w:r/>
            <w:r>
              <w:rPr>
                <w:sz w:val="20"/>
              </w:rPr>
              <w:t>Support volunteers</w:t>
            </w:r>
          </w:p>
        </w:tc>
      </w:tr>
      <w:tr>
        <w:tc>
          <w:tcPr>
            <w:tcW w:type="dxa" w:w="2353"/>
            <w:vAlign w:val="center"/>
            <w:shd w:val="clear" w:color="auto" w:fill="F8E7EC"/>
          </w:tcPr>
          <w:p>
            <w:pPr>
              <w:spacing w:after="0"/>
            </w:pPr>
            <w:r/>
            <w:r>
              <w:rPr>
                <w:sz w:val="20"/>
              </w:rPr>
              <w:t>Health volunteers (75)</w:t>
            </w:r>
          </w:p>
        </w:tc>
        <w:tc>
          <w:tcPr>
            <w:tcW w:type="dxa" w:w="2353"/>
            <w:vAlign w:val="center"/>
            <w:shd w:val="clear" w:color="auto" w:fill="F8E7EC"/>
          </w:tcPr>
          <w:p>
            <w:pPr>
              <w:spacing w:after="0"/>
            </w:pPr>
            <w:r/>
            <w:r>
              <w:rPr>
                <w:sz w:val="20"/>
              </w:rPr>
              <w:t>Volunteers</w:t>
            </w:r>
          </w:p>
        </w:tc>
        <w:tc>
          <w:tcPr>
            <w:tcW w:type="dxa" w:w="4706"/>
            <w:vAlign w:val="center"/>
            <w:shd w:val="clear" w:color="auto" w:fill="F8E7EC"/>
          </w:tcPr>
          <w:p>
            <w:pPr>
              <w:spacing w:after="0"/>
            </w:pPr>
            <w:r/>
            <w:r>
              <w:rPr>
                <w:sz w:val="20"/>
              </w:rPr>
              <w:t>Visits and referrals</w:t>
            </w:r>
          </w:p>
        </w:tc>
      </w:tr>
    </w:tbl>
    <w:p>
      <w:pPr>
        <w:spacing w:after="80"/>
      </w:pPr>
    </w:p>
    <w:p>
      <w:pPr>
        <w:pStyle w:val="Heading1"/>
      </w:pPr>
      <w:r>
        <w:t>07  Budget</w:t>
      </w:r>
    </w:p>
    <w:p>
      <w:r>
        <w:t>All amounts are estimates in Indian rupees and are provided as sample figures for planning.</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2596"/>
        <w:gridCol w:w="4868"/>
        <w:gridCol w:w="1947"/>
      </w:tblGrid>
      <w:tr>
        <w:trPr>
          <w:tblHeader/>
        </w:trPr>
        <w:tc>
          <w:tcPr>
            <w:tcW w:type="dxa" w:w="2596"/>
            <w:vAlign w:val="center"/>
            <w:shd w:val="clear" w:color="auto" w:fill="BE123C"/>
          </w:tcPr>
          <w:p>
            <w:pPr>
              <w:spacing w:after="0"/>
              <w:jc w:val="left"/>
            </w:pPr>
            <w:r/>
            <w:r>
              <w:rPr>
                <w:b/>
                <w:color w:val="FFFFFF"/>
                <w:sz w:val="20"/>
              </w:rPr>
              <w:t>Head</w:t>
            </w:r>
          </w:p>
        </w:tc>
        <w:tc>
          <w:tcPr>
            <w:tcW w:type="dxa" w:w="4868"/>
            <w:vAlign w:val="center"/>
            <w:shd w:val="clear" w:color="auto" w:fill="BE123C"/>
          </w:tcPr>
          <w:p>
            <w:pPr>
              <w:spacing w:after="0"/>
              <w:jc w:val="left"/>
            </w:pPr>
            <w:r/>
            <w:r>
              <w:rPr>
                <w:b/>
                <w:color w:val="FFFFFF"/>
                <w:sz w:val="20"/>
              </w:rPr>
              <w:t>Details</w:t>
            </w:r>
          </w:p>
        </w:tc>
        <w:tc>
          <w:tcPr>
            <w:tcW w:type="dxa" w:w="1947"/>
            <w:vAlign w:val="center"/>
            <w:shd w:val="clear" w:color="auto" w:fill="BE123C"/>
          </w:tcPr>
          <w:p>
            <w:pPr>
              <w:spacing w:after="0"/>
              <w:jc w:val="right"/>
            </w:pPr>
            <w:r/>
            <w:r>
              <w:rPr>
                <w:b/>
                <w:color w:val="FFFFFF"/>
                <w:sz w:val="20"/>
              </w:rPr>
              <w:t>Amount (₹)</w:t>
            </w:r>
          </w:p>
        </w:tc>
      </w:tr>
      <w:tr>
        <w:tc>
          <w:tcPr>
            <w:tcW w:type="dxa" w:w="2596"/>
            <w:vAlign w:val="center"/>
          </w:tcPr>
          <w:p>
            <w:pPr>
              <w:spacing w:after="0"/>
              <w:jc w:val="left"/>
            </w:pPr>
            <w:r/>
            <w:r>
              <w:rPr>
                <w:sz w:val="20"/>
              </w:rPr>
              <w:t>Training</w:t>
            </w:r>
          </w:p>
        </w:tc>
        <w:tc>
          <w:tcPr>
            <w:tcW w:type="dxa" w:w="4868"/>
            <w:vAlign w:val="center"/>
          </w:tcPr>
          <w:p>
            <w:pPr>
              <w:spacing w:after="0"/>
              <w:jc w:val="left"/>
            </w:pPr>
            <w:r/>
            <w:r>
              <w:rPr>
                <w:sz w:val="20"/>
              </w:rPr>
              <w:t>Curriculum, venue, trainers</w:t>
            </w:r>
          </w:p>
        </w:tc>
        <w:tc>
          <w:tcPr>
            <w:tcW w:type="dxa" w:w="1947"/>
            <w:vAlign w:val="center"/>
          </w:tcPr>
          <w:p>
            <w:pPr>
              <w:spacing w:after="0"/>
              <w:jc w:val="right"/>
            </w:pPr>
            <w:r/>
            <w:r>
              <w:rPr>
                <w:sz w:val="20"/>
              </w:rPr>
              <w:t>380,000</w:t>
            </w:r>
          </w:p>
        </w:tc>
      </w:tr>
      <w:tr>
        <w:tc>
          <w:tcPr>
            <w:tcW w:type="dxa" w:w="2596"/>
            <w:vAlign w:val="center"/>
            <w:shd w:val="clear" w:color="auto" w:fill="F8E7EC"/>
          </w:tcPr>
          <w:p>
            <w:pPr>
              <w:spacing w:after="0"/>
              <w:jc w:val="left"/>
            </w:pPr>
            <w:r/>
            <w:r>
              <w:rPr>
                <w:sz w:val="20"/>
              </w:rPr>
              <w:t>Volunteer honorarium</w:t>
            </w:r>
          </w:p>
        </w:tc>
        <w:tc>
          <w:tcPr>
            <w:tcW w:type="dxa" w:w="4868"/>
            <w:vAlign w:val="center"/>
            <w:shd w:val="clear" w:color="auto" w:fill="F8E7EC"/>
          </w:tcPr>
          <w:p>
            <w:pPr>
              <w:spacing w:after="0"/>
              <w:jc w:val="left"/>
            </w:pPr>
            <w:r/>
            <w:r>
              <w:rPr>
                <w:sz w:val="20"/>
              </w:rPr>
              <w:t>75 × 18 months</w:t>
            </w:r>
          </w:p>
        </w:tc>
        <w:tc>
          <w:tcPr>
            <w:tcW w:type="dxa" w:w="1947"/>
            <w:vAlign w:val="center"/>
            <w:shd w:val="clear" w:color="auto" w:fill="F8E7EC"/>
          </w:tcPr>
          <w:p>
            <w:pPr>
              <w:spacing w:after="0"/>
              <w:jc w:val="right"/>
            </w:pPr>
            <w:r/>
            <w:r>
              <w:rPr>
                <w:sz w:val="20"/>
              </w:rPr>
              <w:t>1,350,000</w:t>
            </w:r>
          </w:p>
        </w:tc>
      </w:tr>
      <w:tr>
        <w:tc>
          <w:tcPr>
            <w:tcW w:type="dxa" w:w="2596"/>
            <w:vAlign w:val="center"/>
          </w:tcPr>
          <w:p>
            <w:pPr>
              <w:spacing w:after="0"/>
              <w:jc w:val="left"/>
            </w:pPr>
            <w:r/>
            <w:r>
              <w:rPr>
                <w:sz w:val="20"/>
              </w:rPr>
              <w:t>Supervisors</w:t>
            </w:r>
          </w:p>
        </w:tc>
        <w:tc>
          <w:tcPr>
            <w:tcW w:type="dxa" w:w="4868"/>
            <w:vAlign w:val="center"/>
          </w:tcPr>
          <w:p>
            <w:pPr>
              <w:spacing w:after="0"/>
              <w:jc w:val="left"/>
            </w:pPr>
            <w:r/>
            <w:r>
              <w:rPr>
                <w:sz w:val="20"/>
              </w:rPr>
              <w:t>5 × 18 months</w:t>
            </w:r>
          </w:p>
        </w:tc>
        <w:tc>
          <w:tcPr>
            <w:tcW w:type="dxa" w:w="1947"/>
            <w:vAlign w:val="center"/>
          </w:tcPr>
          <w:p>
            <w:pPr>
              <w:spacing w:after="0"/>
              <w:jc w:val="right"/>
            </w:pPr>
            <w:r/>
            <w:r>
              <w:rPr>
                <w:sz w:val="20"/>
              </w:rPr>
              <w:t>900,000</w:t>
            </w:r>
          </w:p>
        </w:tc>
      </w:tr>
      <w:tr>
        <w:tc>
          <w:tcPr>
            <w:tcW w:type="dxa" w:w="2596"/>
            <w:vAlign w:val="center"/>
            <w:shd w:val="clear" w:color="auto" w:fill="F8E7EC"/>
          </w:tcPr>
          <w:p>
            <w:pPr>
              <w:spacing w:after="0"/>
              <w:jc w:val="left"/>
            </w:pPr>
            <w:r/>
            <w:r>
              <w:rPr>
                <w:sz w:val="20"/>
              </w:rPr>
              <w:t>Job aids and registers</w:t>
            </w:r>
          </w:p>
        </w:tc>
        <w:tc>
          <w:tcPr>
            <w:tcW w:type="dxa" w:w="4868"/>
            <w:vAlign w:val="center"/>
            <w:shd w:val="clear" w:color="auto" w:fill="F8E7EC"/>
          </w:tcPr>
          <w:p>
            <w:pPr>
              <w:spacing w:after="0"/>
              <w:jc w:val="left"/>
            </w:pPr>
            <w:r/>
            <w:r>
              <w:rPr>
                <w:sz w:val="20"/>
              </w:rPr>
              <w:t>Printing and phones</w:t>
            </w:r>
          </w:p>
        </w:tc>
        <w:tc>
          <w:tcPr>
            <w:tcW w:type="dxa" w:w="1947"/>
            <w:vAlign w:val="center"/>
            <w:shd w:val="clear" w:color="auto" w:fill="F8E7EC"/>
          </w:tcPr>
          <w:p>
            <w:pPr>
              <w:spacing w:after="0"/>
              <w:jc w:val="right"/>
            </w:pPr>
            <w:r/>
            <w:r>
              <w:rPr>
                <w:sz w:val="20"/>
              </w:rPr>
              <w:t>220,000</w:t>
            </w:r>
          </w:p>
        </w:tc>
      </w:tr>
      <w:tr>
        <w:tc>
          <w:tcPr>
            <w:tcW w:type="dxa" w:w="2596"/>
            <w:vAlign w:val="center"/>
          </w:tcPr>
          <w:p>
            <w:pPr>
              <w:spacing w:after="0"/>
              <w:jc w:val="left"/>
            </w:pPr>
            <w:r/>
            <w:r>
              <w:rPr>
                <w:sz w:val="20"/>
              </w:rPr>
              <w:t>Community sessions</w:t>
            </w:r>
          </w:p>
        </w:tc>
        <w:tc>
          <w:tcPr>
            <w:tcW w:type="dxa" w:w="4868"/>
            <w:vAlign w:val="center"/>
          </w:tcPr>
          <w:p>
            <w:pPr>
              <w:spacing w:after="0"/>
              <w:jc w:val="left"/>
            </w:pPr>
            <w:r/>
            <w:r>
              <w:rPr>
                <w:sz w:val="20"/>
              </w:rPr>
              <w:t>Materials and refreshments</w:t>
            </w:r>
          </w:p>
        </w:tc>
        <w:tc>
          <w:tcPr>
            <w:tcW w:type="dxa" w:w="1947"/>
            <w:vAlign w:val="center"/>
          </w:tcPr>
          <w:p>
            <w:pPr>
              <w:spacing w:after="0"/>
              <w:jc w:val="right"/>
            </w:pPr>
            <w:r/>
            <w:r>
              <w:rPr>
                <w:sz w:val="20"/>
              </w:rPr>
              <w:t>180,000</w:t>
            </w:r>
          </w:p>
        </w:tc>
      </w:tr>
      <w:tr>
        <w:tc>
          <w:tcPr>
            <w:tcW w:type="dxa" w:w="2596"/>
            <w:vAlign w:val="center"/>
            <w:shd w:val="clear" w:color="auto" w:fill="F8E7EC"/>
          </w:tcPr>
          <w:p>
            <w:pPr>
              <w:spacing w:after="0"/>
              <w:jc w:val="left"/>
            </w:pPr>
            <w:r/>
            <w:r>
              <w:rPr>
                <w:sz w:val="20"/>
              </w:rPr>
              <w:t>Evaluation and admin</w:t>
            </w:r>
          </w:p>
        </w:tc>
        <w:tc>
          <w:tcPr>
            <w:tcW w:type="dxa" w:w="4868"/>
            <w:vAlign w:val="center"/>
            <w:shd w:val="clear" w:color="auto" w:fill="F8E7EC"/>
          </w:tcPr>
          <w:p>
            <w:pPr>
              <w:spacing w:after="0"/>
              <w:jc w:val="left"/>
            </w:pPr>
            <w:r/>
            <w:r>
              <w:rPr>
                <w:sz w:val="20"/>
              </w:rPr>
              <w:t>External evaluation, overheads</w:t>
            </w:r>
          </w:p>
        </w:tc>
        <w:tc>
          <w:tcPr>
            <w:tcW w:type="dxa" w:w="1947"/>
            <w:vAlign w:val="center"/>
            <w:shd w:val="clear" w:color="auto" w:fill="F8E7EC"/>
          </w:tcPr>
          <w:p>
            <w:pPr>
              <w:spacing w:after="0"/>
              <w:jc w:val="right"/>
            </w:pPr>
            <w:r/>
            <w:r>
              <w:rPr>
                <w:sz w:val="20"/>
              </w:rPr>
              <w:t>300,000</w:t>
            </w:r>
          </w:p>
        </w:tc>
      </w:tr>
      <w:tr>
        <w:tc>
          <w:tcPr>
            <w:tcW w:type="dxa" w:w="2596"/>
            <w:vAlign w:val="center"/>
          </w:tcPr>
          <w:p>
            <w:pPr>
              <w:spacing w:after="0"/>
              <w:jc w:val="left"/>
            </w:pPr>
            <w:r/>
            <w:r>
              <w:rPr>
                <w:sz w:val="20"/>
              </w:rPr>
              <w:t>Total</w:t>
            </w:r>
          </w:p>
        </w:tc>
        <w:tc>
          <w:tcPr>
            <w:tcW w:type="dxa" w:w="4868"/>
            <w:vAlign w:val="center"/>
          </w:tcPr>
          <w:p>
            <w:pPr>
              <w:spacing w:after="0"/>
              <w:jc w:val="left"/>
            </w:pPr>
            <w:r/>
            <w:r>
              <w:rPr>
                <w:sz w:val="20"/>
              </w:rPr>
            </w:r>
          </w:p>
        </w:tc>
        <w:tc>
          <w:tcPr>
            <w:tcW w:type="dxa" w:w="1947"/>
            <w:vAlign w:val="center"/>
          </w:tcPr>
          <w:p>
            <w:pPr>
              <w:spacing w:after="0"/>
              <w:jc w:val="right"/>
            </w:pPr>
            <w:r/>
            <w:r>
              <w:rPr>
                <w:sz w:val="20"/>
              </w:rPr>
              <w:t>3,330,000</w:t>
            </w:r>
          </w:p>
        </w:tc>
      </w:tr>
    </w:tbl>
    <w:p>
      <w:pPr>
        <w:spacing w:after="80"/>
      </w:pPr>
    </w:p>
    <w:p>
      <w:pPr>
        <w:pStyle w:val="Heading1"/>
      </w:pPr>
      <w:r>
        <w:t>08  Monitoring and Evaluation</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3361"/>
        <w:gridCol w:w="2016"/>
        <w:gridCol w:w="4033"/>
      </w:tblGrid>
      <w:tr>
        <w:trPr>
          <w:tblHeader/>
        </w:trPr>
        <w:tc>
          <w:tcPr>
            <w:tcW w:type="dxa" w:w="3361"/>
            <w:vAlign w:val="center"/>
            <w:shd w:val="clear" w:color="auto" w:fill="BE123C"/>
          </w:tcPr>
          <w:p>
            <w:pPr>
              <w:spacing w:after="0"/>
            </w:pPr>
            <w:r/>
            <w:r>
              <w:rPr>
                <w:b/>
                <w:color w:val="FFFFFF"/>
                <w:sz w:val="20"/>
              </w:rPr>
              <w:t>Indicator</w:t>
            </w:r>
          </w:p>
        </w:tc>
        <w:tc>
          <w:tcPr>
            <w:tcW w:type="dxa" w:w="2017"/>
            <w:vAlign w:val="center"/>
            <w:shd w:val="clear" w:color="auto" w:fill="BE123C"/>
          </w:tcPr>
          <w:p>
            <w:pPr>
              <w:spacing w:after="0"/>
            </w:pPr>
            <w:r/>
            <w:r>
              <w:rPr>
                <w:b/>
                <w:color w:val="FFFFFF"/>
                <w:sz w:val="20"/>
              </w:rPr>
              <w:t>Target</w:t>
            </w:r>
          </w:p>
        </w:tc>
        <w:tc>
          <w:tcPr>
            <w:tcW w:type="dxa" w:w="4033"/>
            <w:vAlign w:val="center"/>
            <w:shd w:val="clear" w:color="auto" w:fill="BE123C"/>
          </w:tcPr>
          <w:p>
            <w:pPr>
              <w:spacing w:after="0"/>
            </w:pPr>
            <w:r/>
            <w:r>
              <w:rPr>
                <w:b/>
                <w:color w:val="FFFFFF"/>
                <w:sz w:val="20"/>
              </w:rPr>
              <w:t>How measured</w:t>
            </w:r>
          </w:p>
        </w:tc>
      </w:tr>
      <w:tr>
        <w:tc>
          <w:tcPr>
            <w:tcW w:type="dxa" w:w="3361"/>
            <w:vAlign w:val="center"/>
          </w:tcPr>
          <w:p>
            <w:pPr>
              <w:spacing w:after="0"/>
            </w:pPr>
            <w:r/>
            <w:r>
              <w:rPr>
                <w:sz w:val="20"/>
              </w:rPr>
              <w:t>Early registration</w:t>
            </w:r>
          </w:p>
        </w:tc>
        <w:tc>
          <w:tcPr>
            <w:tcW w:type="dxa" w:w="2017"/>
            <w:vAlign w:val="center"/>
          </w:tcPr>
          <w:p>
            <w:pPr>
              <w:spacing w:after="0"/>
            </w:pPr>
            <w:r/>
            <w:r>
              <w:rPr>
                <w:sz w:val="20"/>
              </w:rPr>
              <w:t>80% in first trimester</w:t>
            </w:r>
          </w:p>
        </w:tc>
        <w:tc>
          <w:tcPr>
            <w:tcW w:type="dxa" w:w="4033"/>
            <w:vAlign w:val="center"/>
          </w:tcPr>
          <w:p>
            <w:pPr>
              <w:spacing w:after="0"/>
            </w:pPr>
            <w:r/>
            <w:r>
              <w:rPr>
                <w:sz w:val="20"/>
              </w:rPr>
              <w:t>Register</w:t>
            </w:r>
          </w:p>
        </w:tc>
      </w:tr>
      <w:tr>
        <w:tc>
          <w:tcPr>
            <w:tcW w:type="dxa" w:w="3361"/>
            <w:vAlign w:val="center"/>
            <w:shd w:val="clear" w:color="auto" w:fill="F8E7EC"/>
          </w:tcPr>
          <w:p>
            <w:pPr>
              <w:spacing w:after="0"/>
            </w:pPr>
            <w:r/>
            <w:r>
              <w:rPr>
                <w:sz w:val="20"/>
              </w:rPr>
              <w:t>Four or more check-ups</w:t>
            </w:r>
          </w:p>
        </w:tc>
        <w:tc>
          <w:tcPr>
            <w:tcW w:type="dxa" w:w="2017"/>
            <w:vAlign w:val="center"/>
            <w:shd w:val="clear" w:color="auto" w:fill="F8E7EC"/>
          </w:tcPr>
          <w:p>
            <w:pPr>
              <w:spacing w:after="0"/>
            </w:pPr>
            <w:r/>
            <w:r>
              <w:rPr>
                <w:sz w:val="20"/>
              </w:rPr>
              <w:t>75% of women</w:t>
            </w:r>
          </w:p>
        </w:tc>
        <w:tc>
          <w:tcPr>
            <w:tcW w:type="dxa" w:w="4033"/>
            <w:vAlign w:val="center"/>
            <w:shd w:val="clear" w:color="auto" w:fill="F8E7EC"/>
          </w:tcPr>
          <w:p>
            <w:pPr>
              <w:spacing w:after="0"/>
            </w:pPr>
            <w:r/>
            <w:r>
              <w:rPr>
                <w:sz w:val="20"/>
              </w:rPr>
              <w:t>Clinic cards</w:t>
            </w:r>
          </w:p>
        </w:tc>
      </w:tr>
      <w:tr>
        <w:tc>
          <w:tcPr>
            <w:tcW w:type="dxa" w:w="3361"/>
            <w:vAlign w:val="center"/>
          </w:tcPr>
          <w:p>
            <w:pPr>
              <w:spacing w:after="0"/>
            </w:pPr>
            <w:r/>
            <w:r>
              <w:rPr>
                <w:sz w:val="20"/>
              </w:rPr>
              <w:t>Postnatal visits</w:t>
            </w:r>
          </w:p>
        </w:tc>
        <w:tc>
          <w:tcPr>
            <w:tcW w:type="dxa" w:w="2017"/>
            <w:vAlign w:val="center"/>
          </w:tcPr>
          <w:p>
            <w:pPr>
              <w:spacing w:after="0"/>
            </w:pPr>
            <w:r/>
            <w:r>
              <w:rPr>
                <w:sz w:val="20"/>
              </w:rPr>
              <w:t>90% within 7 days</w:t>
            </w:r>
          </w:p>
        </w:tc>
        <w:tc>
          <w:tcPr>
            <w:tcW w:type="dxa" w:w="4033"/>
            <w:vAlign w:val="center"/>
          </w:tcPr>
          <w:p>
            <w:pPr>
              <w:spacing w:after="0"/>
            </w:pPr>
            <w:r/>
            <w:r>
              <w:rPr>
                <w:sz w:val="20"/>
              </w:rPr>
              <w:t>Visit logs</w:t>
            </w:r>
          </w:p>
        </w:tc>
      </w:tr>
      <w:tr>
        <w:tc>
          <w:tcPr>
            <w:tcW w:type="dxa" w:w="3361"/>
            <w:vAlign w:val="center"/>
            <w:shd w:val="clear" w:color="auto" w:fill="F8E7EC"/>
          </w:tcPr>
          <w:p>
            <w:pPr>
              <w:spacing w:after="0"/>
            </w:pPr>
            <w:r/>
            <w:r>
              <w:rPr>
                <w:sz w:val="20"/>
              </w:rPr>
              <w:t>Volunteer retention</w:t>
            </w:r>
          </w:p>
        </w:tc>
        <w:tc>
          <w:tcPr>
            <w:tcW w:type="dxa" w:w="2017"/>
            <w:vAlign w:val="center"/>
            <w:shd w:val="clear" w:color="auto" w:fill="F8E7EC"/>
          </w:tcPr>
          <w:p>
            <w:pPr>
              <w:spacing w:after="0"/>
            </w:pPr>
            <w:r/>
            <w:r>
              <w:rPr>
                <w:sz w:val="20"/>
              </w:rPr>
              <w:t>85%</w:t>
            </w:r>
          </w:p>
        </w:tc>
        <w:tc>
          <w:tcPr>
            <w:tcW w:type="dxa" w:w="4033"/>
            <w:vAlign w:val="center"/>
            <w:shd w:val="clear" w:color="auto" w:fill="F8E7EC"/>
          </w:tcPr>
          <w:p>
            <w:pPr>
              <w:spacing w:after="0"/>
            </w:pPr>
            <w:r/>
            <w:r>
              <w:rPr>
                <w:sz w:val="20"/>
              </w:rPr>
              <w:t>HR records</w:t>
            </w:r>
          </w:p>
        </w:tc>
      </w:tr>
    </w:tbl>
    <w:p>
      <w:pPr>
        <w:spacing w:after="80"/>
      </w:pPr>
    </w:p>
    <w:p>
      <w:pPr>
        <w:pStyle w:val="Heading1"/>
      </w:pPr>
      <w:r>
        <w:t>09  Risks and Mitigation</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3245"/>
        <w:gridCol w:w="1622"/>
        <w:gridCol w:w="4543"/>
      </w:tblGrid>
      <w:tr>
        <w:trPr>
          <w:tblHeader/>
        </w:trPr>
        <w:tc>
          <w:tcPr>
            <w:tcW w:type="dxa" w:w="3245"/>
            <w:vAlign w:val="center"/>
            <w:shd w:val="clear" w:color="auto" w:fill="BE123C"/>
          </w:tcPr>
          <w:p>
            <w:pPr>
              <w:spacing w:after="0"/>
            </w:pPr>
            <w:r/>
            <w:r>
              <w:rPr>
                <w:b/>
                <w:color w:val="FFFFFF"/>
                <w:sz w:val="20"/>
              </w:rPr>
              <w:t>Risk</w:t>
            </w:r>
          </w:p>
        </w:tc>
        <w:tc>
          <w:tcPr>
            <w:tcW w:type="dxa" w:w="1623"/>
            <w:vAlign w:val="center"/>
            <w:shd w:val="clear" w:color="auto" w:fill="BE123C"/>
          </w:tcPr>
          <w:p>
            <w:pPr>
              <w:spacing w:after="0"/>
            </w:pPr>
            <w:r/>
            <w:r>
              <w:rPr>
                <w:b/>
                <w:color w:val="FFFFFF"/>
                <w:sz w:val="20"/>
              </w:rPr>
              <w:t>Likelihood</w:t>
            </w:r>
          </w:p>
        </w:tc>
        <w:tc>
          <w:tcPr>
            <w:tcW w:type="dxa" w:w="4543"/>
            <w:vAlign w:val="center"/>
            <w:shd w:val="clear" w:color="auto" w:fill="BE123C"/>
          </w:tcPr>
          <w:p>
            <w:pPr>
              <w:spacing w:after="0"/>
            </w:pPr>
            <w:r/>
            <w:r>
              <w:rPr>
                <w:b/>
                <w:color w:val="FFFFFF"/>
                <w:sz w:val="20"/>
              </w:rPr>
              <w:t>Mitigation</w:t>
            </w:r>
          </w:p>
        </w:tc>
      </w:tr>
      <w:tr>
        <w:tc>
          <w:tcPr>
            <w:tcW w:type="dxa" w:w="3245"/>
            <w:vAlign w:val="center"/>
          </w:tcPr>
          <w:p>
            <w:pPr>
              <w:spacing w:after="0"/>
            </w:pPr>
            <w:r/>
            <w:r>
              <w:rPr>
                <w:sz w:val="20"/>
              </w:rPr>
              <w:t>Volunteer drop-out</w:t>
            </w:r>
          </w:p>
        </w:tc>
        <w:tc>
          <w:tcPr>
            <w:tcW w:type="dxa" w:w="1623"/>
            <w:vAlign w:val="center"/>
          </w:tcPr>
          <w:p>
            <w:pPr>
              <w:spacing w:after="0"/>
            </w:pPr>
            <w:r/>
            <w:r>
              <w:rPr>
                <w:sz w:val="20"/>
              </w:rPr>
              <w:t>Medium</w:t>
            </w:r>
          </w:p>
        </w:tc>
        <w:tc>
          <w:tcPr>
            <w:tcW w:type="dxa" w:w="4543"/>
            <w:vAlign w:val="center"/>
          </w:tcPr>
          <w:p>
            <w:pPr>
              <w:spacing w:after="0"/>
            </w:pPr>
            <w:r/>
            <w:r>
              <w:rPr>
                <w:sz w:val="20"/>
              </w:rPr>
              <w:t>Honorarium and recognition</w:t>
            </w:r>
          </w:p>
        </w:tc>
      </w:tr>
      <w:tr>
        <w:tc>
          <w:tcPr>
            <w:tcW w:type="dxa" w:w="3245"/>
            <w:vAlign w:val="center"/>
            <w:shd w:val="clear" w:color="auto" w:fill="F8E7EC"/>
          </w:tcPr>
          <w:p>
            <w:pPr>
              <w:spacing w:after="0"/>
            </w:pPr>
            <w:r/>
            <w:r>
              <w:rPr>
                <w:sz w:val="20"/>
              </w:rPr>
              <w:t>Migration of families</w:t>
            </w:r>
          </w:p>
        </w:tc>
        <w:tc>
          <w:tcPr>
            <w:tcW w:type="dxa" w:w="1623"/>
            <w:vAlign w:val="center"/>
            <w:shd w:val="clear" w:color="auto" w:fill="F8E7EC"/>
          </w:tcPr>
          <w:p>
            <w:pPr>
              <w:spacing w:after="0"/>
            </w:pPr>
            <w:r/>
            <w:r>
              <w:rPr>
                <w:sz w:val="20"/>
              </w:rPr>
              <w:t>Medium</w:t>
            </w:r>
          </w:p>
        </w:tc>
        <w:tc>
          <w:tcPr>
            <w:tcW w:type="dxa" w:w="4543"/>
            <w:vAlign w:val="center"/>
            <w:shd w:val="clear" w:color="auto" w:fill="F8E7EC"/>
          </w:tcPr>
          <w:p>
            <w:pPr>
              <w:spacing w:after="0"/>
            </w:pPr>
            <w:r/>
            <w:r>
              <w:rPr>
                <w:sz w:val="20"/>
              </w:rPr>
              <w:t>Handover between settlements</w:t>
            </w:r>
          </w:p>
        </w:tc>
      </w:tr>
      <w:tr>
        <w:tc>
          <w:tcPr>
            <w:tcW w:type="dxa" w:w="3245"/>
            <w:vAlign w:val="center"/>
          </w:tcPr>
          <w:p>
            <w:pPr>
              <w:spacing w:after="0"/>
            </w:pPr>
            <w:r/>
            <w:r>
              <w:rPr>
                <w:sz w:val="20"/>
              </w:rPr>
              <w:t>Data privacy</w:t>
            </w:r>
          </w:p>
        </w:tc>
        <w:tc>
          <w:tcPr>
            <w:tcW w:type="dxa" w:w="1623"/>
            <w:vAlign w:val="center"/>
          </w:tcPr>
          <w:p>
            <w:pPr>
              <w:spacing w:after="0"/>
            </w:pPr>
            <w:r/>
            <w:r>
              <w:rPr>
                <w:sz w:val="20"/>
              </w:rPr>
              <w:t>Low</w:t>
            </w:r>
          </w:p>
        </w:tc>
        <w:tc>
          <w:tcPr>
            <w:tcW w:type="dxa" w:w="4543"/>
            <w:vAlign w:val="center"/>
          </w:tcPr>
          <w:p>
            <w:pPr>
              <w:spacing w:after="0"/>
            </w:pPr>
            <w:r/>
            <w:r>
              <w:rPr>
                <w:sz w:val="20"/>
              </w:rPr>
              <w:t>Consent and coded records</w:t>
            </w:r>
          </w:p>
        </w:tc>
      </w:tr>
    </w:tbl>
    <w:p>
      <w:pPr>
        <w:spacing w:after="80"/>
      </w:pPr>
    </w:p>
    <w:p>
      <w:pPr>
        <w:pStyle w:val="Heading1"/>
      </w:pPr>
      <w:r>
        <w:t>10  Sustainability</w:t>
      </w:r>
    </w:p>
    <w:p>
      <w:pPr>
        <w:jc w:val="both"/>
      </w:pPr>
      <w:r>
        <w:t>Volunteers will be linked with the public health system’s community programmes, and the trust will seek municipal support to continue honoraria.</w:t>
      </w:r>
    </w:p>
    <w:p>
      <w:pPr>
        <w:pStyle w:val="Heading1"/>
      </w:pPr>
      <w:r>
        <w:t>11  Conclusion</w:t>
      </w:r>
    </w:p>
    <w:p>
      <w:pPr>
        <w:jc w:val="both"/>
      </w:pPr>
      <w:r>
        <w:t>Trained community volunteers can make a measurable difference to the health of mothers and newborns.</w:t>
      </w:r>
    </w:p>
    <w:tbl>
      <w:tblPr>
        <w:tblLayout w:type="fixed"/>
        <w:tblLook w:firstColumn="1" w:firstRow="1" w:lastColumn="0" w:lastRow="0" w:noHBand="0" w:noVBand="1" w:val="04A0"/>
        <w:tblW w:w="9412"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412"/>
      </w:tblGrid>
      <w:tr>
        <w:tc>
          <w:tcPr>
            <w:tcW w:type="dxa" w:w="9411"/>
            <w:shd w:val="clear" w:color="auto" w:fill="F8E7EC"/>
            <w:tcBorders>
              <w:left w:val="single" w:sz="36" w:space="0" w:color="BE123C"/>
            </w:tcBorders>
          </w:tcPr>
          <w:p>
            <w:pPr>
              <w:spacing w:after="60"/>
            </w:pPr>
            <w:r>
              <w:rPr>
                <w:b/>
                <w:color w:val="BE123C"/>
              </w:rPr>
              <w:t>Next step</w:t>
            </w:r>
          </w:p>
          <w:p>
            <w:pPr>
              <w:spacing w:after="0"/>
            </w:pPr>
            <w:r>
              <w:t>Approve a grant of ₹33.3 lakh over 18 months.</w:t>
            </w:r>
          </w:p>
        </w:tc>
      </w:tr>
    </w:tbl>
    <w:p>
      <w:pPr>
        <w:spacing w:after="40"/>
      </w:pPr>
    </w:p>
    <w:p>
      <w:pPr>
        <w:spacing w:after="480"/>
      </w:pPr>
    </w:p>
    <w:tbl>
      <w:tblPr>
        <w:tblLayout w:type="fixed"/>
        <w:tblLook w:firstColumn="1" w:firstRow="1" w:lastColumn="0" w:lastRow="0" w:noHBand="0" w:noVBand="1" w:val="04A0"/>
        <w:tblW w:w="9412" w:type="dxa"/>
        <w:tblLayout w:type="fixed"/>
        <w:tblBorders>
          <w:top w:val="nil"/>
          <w:left w:val="nil"/>
          <w:bottom w:val="nil"/>
          <w:right w:val="nil"/>
          <w:insideH w:val="nil"/>
          <w:insideV w:val="nil"/>
        </w:tblBorders>
      </w:tblPr>
      <w:tblGrid>
        <w:gridCol w:w="4706"/>
        <w:gridCol w:w="4706"/>
      </w:tblGrid>
      <w:tr>
        <w:tc>
          <w:tcPr>
            <w:tcW w:type="dxa" w:w="4706"/>
          </w:tcPr>
          <w:p>
            <w:pPr>
              <w:spacing w:after="40"/>
              <w:jc w:val="center"/>
            </w:pPr>
            <w:r>
              <w:t>____________________</w:t>
            </w:r>
          </w:p>
        </w:tc>
        <w:tc>
          <w:tcPr>
            <w:tcW w:type="dxa" w:w="4706"/>
          </w:tcPr>
          <w:p>
            <w:pPr>
              <w:spacing w:after="40"/>
              <w:jc w:val="center"/>
            </w:pPr>
            <w:r>
              <w:t>____________________</w:t>
            </w:r>
          </w:p>
        </w:tc>
      </w:tr>
      <w:tr>
        <w:tc>
          <w:tcPr>
            <w:tcW w:type="dxa" w:w="4706"/>
          </w:tcPr>
          <w:p>
            <w:pPr>
              <w:spacing w:after="0"/>
              <w:jc w:val="center"/>
            </w:pPr>
            <w:r>
              <w:rPr>
                <w:b/>
              </w:rPr>
              <w:t>Dr. Farah Siddiqui</w:t>
            </w:r>
          </w:p>
          <w:p>
            <w:pPr>
              <w:jc w:val="center"/>
            </w:pPr>
            <w:r>
              <w:rPr>
                <w:color w:val="74777A"/>
                <w:sz w:val="19"/>
              </w:rPr>
              <w:t>Submitted by</w:t>
            </w:r>
          </w:p>
        </w:tc>
        <w:tc>
          <w:tcPr>
            <w:tcW w:type="dxa" w:w="4706"/>
          </w:tcPr>
          <w:p>
            <w:pPr>
              <w:spacing w:after="0"/>
              <w:jc w:val="center"/>
            </w:pPr>
            <w:r>
              <w:rPr>
                <w:b/>
              </w:rPr>
            </w:r>
          </w:p>
          <w:p>
            <w:pPr>
              <w:jc w:val="center"/>
            </w:pPr>
            <w:r>
              <w:rPr>
                <w:color w:val="74777A"/>
                <w:sz w:val="19"/>
              </w:rPr>
              <w:t>Approved by (name, designation)</w:t>
            </w:r>
          </w:p>
        </w:tc>
      </w:tr>
    </w:tbl>
    <w:p>
      <w:pPr>
        <w:spacing w:after="40"/>
      </w:pPr>
    </w:p>
    <w:sectPr w:rsidR="00FC693F" w:rsidRPr="0006063C" w:rsidSect="00034616">
      <w:headerReference w:type="default" r:id="rId9"/>
      <w:footerReference w:type="default" r:id="rId10"/>
      <w:pgSz w:w="11906" w:h="16838"/>
      <w:pgMar w:top="1185" w:right="1247" w:bottom="1185" w:left="1247" w:header="0"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74777A"/>
        <w:sz w:val="18"/>
      </w:rPr>
      <w:t xml:space="preserve">Page </w:t>
    </w:r>
    <w:r>
      <w:rPr>
        <w:color w:val="74777A"/>
        <w:sz w:val="18"/>
      </w:rPr>
      <w:fldChar w:fldCharType="begin"/>
    </w:r>
    <w:r>
      <w:rPr>
        <w:color w:val="74777A"/>
        <w:sz w:val="18"/>
      </w:rPr>
      <w:instrText xml:space="preserve"> PAGE </w:instrText>
    </w:r>
    <w:r>
      <w:rPr>
        <w:color w:val="74777A"/>
        <w:sz w:val="18"/>
      </w:rPr>
      <w:fldChar w:fldCharType="separate"/>
    </w:r>
    <w:r>
      <w:rPr>
        <w:color w:val="74777A"/>
        <w:sz w:val="18"/>
      </w:rPr>
      <w:t>1</w:t>
    </w:r>
    <w:r>
      <w:rPr>
        <w:color w:val="74777A"/>
        <w:sz w:val="18"/>
      </w:rPr>
      <w:fldChar w:fldCharType="end"/>
    </w:r>
    <w:r>
      <w:rPr>
        <w:color w:val="74777A"/>
        <w:sz w:val="18"/>
      </w:rPr>
      <w:t xml:space="preserve"> of </w:t>
    </w:r>
    <w:r>
      <w:rPr>
        <w:color w:val="74777A"/>
        <w:sz w:val="18"/>
      </w:rPr>
      <w:fldChar w:fldCharType="begin"/>
    </w:r>
    <w:r>
      <w:rPr>
        <w:color w:val="74777A"/>
        <w:sz w:val="18"/>
      </w:rPr>
      <w:instrText xml:space="preserve"> NUMPAGES </w:instrText>
    </w:r>
    <w:r>
      <w:rPr>
        <w:color w:val="74777A"/>
        <w:sz w:val="18"/>
      </w:rPr>
      <w:fldChar w:fldCharType="separate"/>
    </w:r>
    <w:r>
      <w:rPr>
        <w:color w:val="74777A"/>
        <w:sz w:val="18"/>
      </w:rPr>
      <w:t>1</w:t>
    </w:r>
    <w:r>
      <w:rPr>
        <w:color w:val="74777A"/>
        <w:sz w:val="18"/>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411" w:val="right"/>
      </w:tabs>
      <w:pBdr>
        <w:bottom w:val="single" w:sz="4" w:space="6" w:color="CECFD0"/>
      </w:pBdr>
    </w:pPr>
    <w:r/>
    <w:r>
      <w:rPr>
        <w:caps/>
        <w:color w:val="74777A"/>
        <w:sz w:val="17"/>
      </w:rPr>
      <w:t>Asha Kiran Health Trust · Grant Proposal</w:t>
    </w:r>
    <w:r>
      <w:rPr>
        <w:color w:val="74777A"/>
        <w:sz w:val="17"/>
      </w:rPr>
      <w:tab/>
      <w:t>Maternal Care Programme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32" w:line="300" w:lineRule="auto"/>
    </w:pPr>
    <w:rPr>
      <w:rFonts w:ascii="Arial" w:hAnsi="Arial" w:cs="Arial" w:eastAsia="Arial"/>
      <w:color w:val="1F2328"/>
      <w:sz w:val="22"/>
      <w:szCs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60" w:line="264" w:lineRule="auto"/>
      <w:outlineLvl w:val="0"/>
      <w:pBdr>
        <w:top w:val="single" w:sz="18" w:space="10" w:color="1F2328"/>
      </w:pBdr>
    </w:pPr>
    <w:rPr>
      <w:rFonts w:ascii="Arial" w:hAnsi="Arial" w:cs="Arial" w:eastAsia="Arial"/>
      <w:b/>
      <w:bCs/>
      <w:i w:val="0"/>
      <w:color w:val="1F2328"/>
      <w:sz w:val="44"/>
      <w:szCs w:val="44"/>
    </w:rPr>
  </w:style>
  <w:style w:type="paragraph" w:styleId="Heading2">
    <w:name w:val="heading 2"/>
    <w:basedOn w:val="Normal"/>
    <w:next w:val="Normal"/>
    <w:link w:val="Heading2Char"/>
    <w:uiPriority w:val="9"/>
    <w:unhideWhenUsed/>
    <w:qFormat/>
    <w:rsid w:val="00FC693F"/>
    <w:pPr>
      <w:keepNext/>
      <w:keepLines/>
      <w:spacing w:before="280" w:after="100" w:line="264" w:lineRule="auto"/>
      <w:outlineLvl w:val="1"/>
    </w:pPr>
    <w:rPr>
      <w:rFonts w:ascii="Arial" w:hAnsi="Arial" w:cs="Arial" w:eastAsia="Arial"/>
      <w:b/>
      <w:bCs/>
      <w:i w:val="0"/>
      <w:color w:val="BE123C"/>
      <w:sz w:val="32"/>
      <w:szCs w:val="32"/>
    </w:rPr>
  </w:style>
  <w:style w:type="paragraph" w:styleId="Heading3">
    <w:name w:val="heading 3"/>
    <w:basedOn w:val="Normal"/>
    <w:next w:val="Normal"/>
    <w:link w:val="Heading3Char"/>
    <w:uiPriority w:val="9"/>
    <w:unhideWhenUsed/>
    <w:qFormat/>
    <w:rsid w:val="00FC693F"/>
    <w:pPr>
      <w:keepNext/>
      <w:keepLines/>
      <w:spacing w:before="200" w:after="80" w:line="264" w:lineRule="auto"/>
      <w:outlineLvl w:val="2"/>
    </w:pPr>
    <w:rPr>
      <w:rFonts w:ascii="Arial" w:hAnsi="Arial" w:cs="Arial" w:eastAsia="Arial"/>
      <w:b/>
      <w:bCs/>
      <w:i w:val="0"/>
      <w:color w:val="1F2328"/>
      <w:sz w:val="26"/>
      <w:szCs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Arial" w:hAnsi="Arial" w:cs="Arial" w:eastAsia="Arial"/>
      <w:b/>
      <w:color w:val="1F2328"/>
      <w:spacing w:val="5"/>
      <w:kern w:val="28"/>
      <w:sz w:val="60"/>
      <w:szCs w:val="60"/>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Arial" w:hAnsi="Arial" w:cs="Arial" w:eastAsia="Arial"/>
      <w:i w:val="0"/>
      <w:iCs/>
      <w:color w:val="74777A"/>
      <w:spacing w:val="15"/>
      <w:sz w:val="28"/>
      <w:szCs w:val="28"/>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spacing w:after="6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before="160" w:after="160"/>
      <w:ind w:left="567"/>
    </w:pPr>
    <w:rPr>
      <w:rFonts w:ascii="Arial" w:hAnsi="Arial" w:cs="Arial" w:eastAsia="Arial"/>
      <w:i/>
      <w:iCs/>
      <w:color w:val="1F2328"/>
      <w:sz w:val="30"/>
      <w:szCs w:val="3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cs="Arial" w:eastAsia="Arial"/>
      <w:b w:val="0"/>
      <w:bCs/>
      <w:i/>
      <w:color w:val="74777A"/>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1">
    <w:name w:val="TOC 1"/>
    <w:basedOn w:val="Normal"/>
    <w:pPr>
      <w:tabs>
        <w:tab w:pos="9411" w:val="right" w:leader="dot"/>
      </w:tabs>
      <w:spacing w:after="120"/>
      <w:ind w:left="0"/>
    </w:pPr>
    <w:rPr>
      <w:rFonts w:ascii="Arial" w:hAnsi="Arial" w:cs="Arial" w:eastAsia="Arial"/>
      <w:b/>
      <w:sz w:val="24"/>
      <w:szCs w:val="24"/>
    </w:rPr>
  </w:style>
  <w:style w:type="paragraph" w:customStyle="1" w:styleId="TOC2">
    <w:name w:val="TOC 2"/>
    <w:basedOn w:val="Normal"/>
    <w:pPr>
      <w:tabs>
        <w:tab w:pos="9411" w:val="right" w:leader="dot"/>
      </w:tabs>
      <w:spacing w:after="80"/>
      <w:ind w:left="340"/>
    </w:pPr>
    <w:rPr>
      <w:rFonts w:ascii="Arial" w:hAnsi="Arial" w:cs="Arial" w:eastAsia="Arial"/>
      <w:b w:val="0"/>
      <w:sz w:val="22"/>
      <w:szCs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Morphiq</dc:creator>
  <cp:keywords/>
  <dc:description>Editable Morphiq template — styles: Home &gt; Styles; update the contents table: right-click &gt; Update Field.</dc:description>
  <cp:lastModifiedBy/>
  <cp:revision>1</cp:revision>
  <dcterms:created xsi:type="dcterms:W3CDTF">2013-12-23T23:15:00Z</dcterms:created>
  <dcterms:modified xsi:type="dcterms:W3CDTF">2013-12-23T23:15:00Z</dcterms:modified>
  <cp:category/>
</cp:coreProperties>
</file>