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1F4E8C"/>
          <w:sz w:val="20"/>
          <w:spacing w:val="40"/>
        </w:rPr>
        <w:t>Standard Operating Procedure</w:t>
      </w:r>
    </w:p>
    <w:p>
      <w:pPr>
        <w:pStyle w:val="Title"/>
        <w:pBdr>
          <w:bottom w:val="single" w:sz="24" w:space="14" w:color="1F4E8C"/>
        </w:pBdr>
        <w:spacing w:after="480"/>
      </w:pPr>
      <w:r>
        <w:rPr>
          <w:sz w:val="84"/>
        </w:rPr>
        <w:t>Goods Receipt and Put-Away</w:t>
      </w:r>
    </w:p>
    <w:p>
      <w:r>
        <w:rPr>
          <w:b w:val="0"/>
          <w:i w:val="0"/>
          <w:color w:val="6B7079"/>
          <w:sz w:val="28"/>
        </w:rPr>
        <w:t>Warehouse procedure for receiving inbound shipments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DOCUMENT NO.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EFFECTIVE 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SOP-WH-003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1.6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1 March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Goods Receipt and Put-Away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SOP-WH-003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1.6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 March 2026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Warehouse Manager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Head of Operations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01"/>
        <w:gridCol w:w="1652"/>
        <w:gridCol w:w="4819"/>
        <w:gridCol w:w="2065"/>
      </w:tblGrid>
      <w:tr>
        <w:trPr>
          <w:tblHeader/>
        </w:trPr>
        <w:tc>
          <w:tcPr>
            <w:tcW w:type="dxa" w:w="1101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52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65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Jan 2024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Head of Ops</w:t>
            </w:r>
          </w:p>
        </w:tc>
      </w:tr>
      <w:tr>
        <w:tc>
          <w:tcPr>
            <w:tcW w:type="dxa" w:w="1101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1.6</w:t>
            </w:r>
          </w:p>
        </w:tc>
        <w:tc>
          <w:tcPr>
            <w:tcW w:type="dxa" w:w="165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Mar 2026</w:t>
            </w:r>
          </w:p>
        </w:tc>
        <w:tc>
          <w:tcPr>
            <w:tcW w:type="dxa" w:w="481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Barcode scanning steps added</w:t>
            </w:r>
          </w:p>
        </w:tc>
        <w:tc>
          <w:tcPr>
            <w:tcW w:type="dxa" w:w="206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Head of Ops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4</w:t>
      </w:r>
    </w:p>
    <w:p>
      <w:pPr>
        <w:pStyle w:val="TOC1"/>
      </w:pPr>
      <w:r>
        <w:t>02  Scope</w:t>
      </w:r>
      <w:r>
        <w:tab/>
        <w:t>5</w:t>
      </w:r>
    </w:p>
    <w:p>
      <w:pPr>
        <w:pStyle w:val="TOC1"/>
      </w:pPr>
      <w:r>
        <w:t>03  Definitions</w:t>
      </w:r>
      <w:r>
        <w:tab/>
        <w:t>6</w:t>
      </w:r>
    </w:p>
    <w:p>
      <w:pPr>
        <w:pStyle w:val="TOC1"/>
      </w:pPr>
      <w:r>
        <w:t>04  Roles and Responsibilities</w:t>
      </w:r>
      <w:r>
        <w:tab/>
        <w:t>7</w:t>
      </w:r>
    </w:p>
    <w:p>
      <w:pPr>
        <w:pStyle w:val="TOC1"/>
      </w:pPr>
      <w:r>
        <w:t>05  Procedure</w:t>
      </w:r>
      <w:r>
        <w:tab/>
        <w:t>8</w:t>
      </w:r>
    </w:p>
    <w:p>
      <w:pPr>
        <w:pStyle w:val="TOC2"/>
      </w:pPr>
      <w:r>
        <w:t>Vehicle Arrival</w:t>
      </w:r>
      <w:r>
        <w:tab/>
        <w:t>8</w:t>
      </w:r>
    </w:p>
    <w:p>
      <w:pPr>
        <w:pStyle w:val="TOC2"/>
      </w:pPr>
      <w:r>
        <w:t>Unloading and Counting</w:t>
      </w:r>
      <w:r>
        <w:tab/>
        <w:t>8</w:t>
      </w:r>
    </w:p>
    <w:p>
      <w:pPr>
        <w:pStyle w:val="TOC2"/>
      </w:pPr>
      <w:r>
        <w:t>Recording the Receipt</w:t>
      </w:r>
      <w:r>
        <w:tab/>
        <w:t>8</w:t>
      </w:r>
    </w:p>
    <w:p>
      <w:pPr>
        <w:pStyle w:val="TOC2"/>
      </w:pPr>
      <w:r>
        <w:t>Put-Away</w:t>
      </w:r>
      <w:r>
        <w:tab/>
        <w:t>8</w:t>
      </w:r>
    </w:p>
    <w:p>
      <w:pPr>
        <w:pStyle w:val="TOC1"/>
      </w:pPr>
      <w:r>
        <w:t>06  Records and Forms</w:t>
      </w:r>
      <w:r>
        <w:tab/>
        <w:t>9</w:t>
      </w:r>
    </w:p>
    <w:p>
      <w:pPr>
        <w:pStyle w:val="TOC1"/>
      </w:pPr>
      <w:r>
        <w:t>07  Performance Indicators</w:t>
      </w:r>
      <w:r>
        <w:tab/>
        <w:t>10</w:t>
      </w:r>
    </w:p>
    <w:p>
      <w:pPr>
        <w:pStyle w:val="TOC1"/>
      </w:pPr>
      <w:r>
        <w:t>08  Appendix A: Inbound Checklist</w:t>
      </w:r>
      <w:r>
        <w:tab/>
        <w:t>11</w:t>
      </w:r>
    </w:p>
    <w:p>
      <w:pPr>
        <w:pStyle w:val="TOC1"/>
      </w:pPr>
      <w:r>
        <w:t>09  Appendix B: Discrepancy Report</w:t>
      </w:r>
      <w:r>
        <w:tab/>
        <w:t>12</w:t>
      </w:r>
    </w:p>
    <w:p>
      <w:pPr>
        <w:pStyle w:val="TOC1"/>
      </w:pPr>
      <w:r>
        <w:t>10  Acknowledgement</w:t>
      </w:r>
      <w:r>
        <w:tab/>
        <w:t>13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receive inbound goods accurately, record them in the warehouse management system and store them in the correct location quickly and safely.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inbound shipments at company-operated warehouses.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ASN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Advance shipping notice from the client or supplier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GRN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Goods receipt note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WMS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Warehouse management system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Put-away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Moving goods to their storage location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88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Gate security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Checks vehicle and documents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Inbound supervisor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Plans unloading and verifies counts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Receiving associate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Unloads, counts and scans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Inventory controller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Resolves discrepancies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Vehicle Arrival</w:t>
      </w:r>
    </w:p>
    <w:p>
      <w:pPr>
        <w:pStyle w:val="ListNumber"/>
      </w:pPr>
      <w:r>
        <w:t>Security checks vehicle number, driver ID and documents against the ASN.</w:t>
      </w:r>
    </w:p>
    <w:p>
      <w:pPr>
        <w:pStyle w:val="ListNumber"/>
      </w:pPr>
      <w:r>
        <w:t>Assign a dock and record arrival time.</w:t>
      </w:r>
    </w:p>
    <w:p>
      <w:pPr>
        <w:pStyle w:val="Heading2"/>
      </w:pPr>
      <w:r>
        <w:t>Unloading and Counting</w:t>
      </w:r>
    </w:p>
    <w:p>
      <w:pPr>
        <w:pStyle w:val="ListNumber"/>
      </w:pPr>
      <w:r>
        <w:t>Inspect seals and packaging before unloading.</w:t>
      </w:r>
    </w:p>
    <w:p>
      <w:pPr>
        <w:pStyle w:val="ListNumber"/>
      </w:pPr>
      <w:r>
        <w:t>Unload using correct equipment; never exceed load limits.</w:t>
      </w:r>
    </w:p>
    <w:p>
      <w:pPr>
        <w:pStyle w:val="ListNumber"/>
      </w:pPr>
      <w:r>
        <w:t>Count and scan each carton against the ASN.</w:t>
      </w:r>
    </w:p>
    <w:p>
      <w:pPr>
        <w:pStyle w:val="ListNumber"/>
      </w:pPr>
      <w:r>
        <w:t>Segregate damaged goods and photograph them.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Safety</w:t>
            </w:r>
          </w:p>
          <w:p>
            <w:pPr>
              <w:spacing w:after="0"/>
            </w:pPr>
            <w:r>
              <w:t>Wear safety shoes and high-visibility vests in the dock area.</w:t>
            </w:r>
          </w:p>
        </w:tc>
      </w:tr>
    </w:tbl>
    <w:p>
      <w:pPr>
        <w:spacing w:after="40"/>
      </w:pPr>
    </w:p>
    <w:p>
      <w:pPr>
        <w:pStyle w:val="Heading2"/>
      </w:pPr>
      <w:r>
        <w:t>Recording the Receipt</w:t>
      </w:r>
    </w:p>
    <w:p>
      <w:pPr>
        <w:pStyle w:val="ListNumber"/>
      </w:pPr>
      <w:r>
        <w:t>Create the GRN in the WMS.</w:t>
      </w:r>
    </w:p>
    <w:p>
      <w:pPr>
        <w:pStyle w:val="ListNumber"/>
      </w:pPr>
      <w:r>
        <w:t>Record discrepancies and damages.</w:t>
      </w:r>
    </w:p>
    <w:p>
      <w:pPr>
        <w:pStyle w:val="ListNumber"/>
      </w:pPr>
      <w:r>
        <w:t>Share GRN with the client within two hours.</w:t>
      </w:r>
    </w:p>
    <w:p>
      <w:pPr>
        <w:pStyle w:val="Heading2"/>
      </w:pPr>
      <w:r>
        <w:t>Put-Away</w:t>
      </w:r>
    </w:p>
    <w:p>
      <w:pPr>
        <w:pStyle w:val="ListNumber"/>
      </w:pPr>
      <w:r>
        <w:t>Print location labels from the WMS.</w:t>
      </w:r>
    </w:p>
    <w:p>
      <w:pPr>
        <w:pStyle w:val="ListNumber"/>
      </w:pPr>
      <w:r>
        <w:t>Move goods to suggested locations.</w:t>
      </w:r>
    </w:p>
    <w:p>
      <w:pPr>
        <w:pStyle w:val="ListNumber"/>
      </w:pPr>
      <w:r>
        <w:t>Scan location and item to confirm put-away.</w:t>
      </w:r>
    </w:p>
    <w:p>
      <w:pPr>
        <w:pStyle w:val="Heading1"/>
      </w:pPr>
      <w:r>
        <w:t>06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31"/>
        <w:gridCol w:w="2754"/>
        <w:gridCol w:w="2754"/>
      </w:tblGrid>
      <w:tr>
        <w:trPr>
          <w:tblHeader/>
        </w:trPr>
        <w:tc>
          <w:tcPr>
            <w:tcW w:type="dxa" w:w="4130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75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75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GRN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WMS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Damage reports with photos</w:t>
            </w:r>
          </w:p>
        </w:tc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Inventory controller</w:t>
            </w:r>
          </w:p>
        </w:tc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Dock schedule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Inbound supervisor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year</w:t>
            </w:r>
          </w:p>
        </w:tc>
      </w:tr>
    </w:tbl>
    <w:p>
      <w:pPr>
        <w:spacing w:after="80"/>
      </w:pPr>
    </w:p>
    <w:p>
      <w:pPr>
        <w:pStyle w:val="Heading1"/>
      </w:pPr>
      <w:r>
        <w:t>07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409"/>
        <w:gridCol w:w="2409"/>
      </w:tblGrid>
      <w:tr>
        <w:trPr>
          <w:tblHeader/>
        </w:trPr>
        <w:tc>
          <w:tcPr>
            <w:tcW w:type="dxa" w:w="481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Dock-to-stock time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&lt; 4 hours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Daily</w:t>
            </w:r>
          </w:p>
        </w:tc>
      </w:tr>
      <w:tr>
        <w:tc>
          <w:tcPr>
            <w:tcW w:type="dxa" w:w="481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Receipt accuracy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99.8%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Damage reported within 1 hour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</w:tbl>
    <w:p>
      <w:pPr>
        <w:spacing w:after="80"/>
      </w:pPr>
    </w:p>
    <w:p>
      <w:pPr>
        <w:pStyle w:val="Heading1"/>
      </w:pPr>
      <w:r>
        <w:t>08  Appendix A: Inbound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"/>
        <w:gridCol w:w="5430"/>
        <w:gridCol w:w="814"/>
        <w:gridCol w:w="814"/>
        <w:gridCol w:w="2036"/>
      </w:tblGrid>
      <w:tr>
        <w:trPr>
          <w:tblHeader/>
        </w:trPr>
        <w:tc>
          <w:tcPr>
            <w:tcW w:type="dxa" w:w="543"/>
            <w:vAlign w:val="center"/>
            <w:shd w:val="clear" w:color="auto" w:fill="173A6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430"/>
            <w:vAlign w:val="center"/>
            <w:shd w:val="clear" w:color="auto" w:fill="173A6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814"/>
            <w:vAlign w:val="center"/>
            <w:shd w:val="clear" w:color="auto" w:fill="173A6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814"/>
            <w:vAlign w:val="center"/>
            <w:shd w:val="clear" w:color="auto" w:fill="173A6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2036"/>
            <w:vAlign w:val="center"/>
            <w:shd w:val="clear" w:color="auto" w:fill="173A6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Documents match ASN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Seal intact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Count matches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Damages photographed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GRN shared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09  Appendix B: Discrepancy Report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Client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ASN number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Item / SKU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Expected qty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Received qty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Remarks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SwiftRoute Logistics · SOP-WH-003</w:t>
    </w:r>
    <w:r>
      <w:rPr>
        <w:color w:val="6B7079"/>
        <w:sz w:val="17"/>
      </w:rPr>
      <w:tab/>
      <w:t>Version 1.6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F4E8C"/>
      </w:pBdr>
    </w:pPr>
    <w:rPr>
      <w:rFonts w:ascii="Arial" w:hAnsi="Arial" w:cs="Arial" w:eastAsia="Arial"/>
      <w:b/>
      <w:bCs/>
      <w:i w:val="0"/>
      <w:caps/>
      <w:color w:val="11182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F4E8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