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7E22CE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CAREPLUS DIAGNOSTICS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Standard Operating Procedure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96"/>
              </w:rPr>
              <w:t>Laboratory Sample Receipt and Handling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Procedure for receiving, labelling, storing and tracking patient samples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DOCUMENT NO.   </w:t>
            </w:r>
            <w:r>
              <w:rPr>
                <w:b/>
                <w:i w:val="0"/>
                <w:color w:val="111827"/>
                <w:sz w:val="22"/>
              </w:rPr>
              <w:t>SOP-LAB-012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VERSION   </w:t>
            </w:r>
            <w:r>
              <w:rPr>
                <w:b/>
                <w:i w:val="0"/>
                <w:color w:val="111827"/>
                <w:sz w:val="22"/>
              </w:rPr>
              <w:t>3.0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EFFECTIVE DATE   </w:t>
            </w:r>
            <w:r>
              <w:rPr>
                <w:b/>
                <w:i w:val="0"/>
                <w:color w:val="111827"/>
                <w:sz w:val="22"/>
              </w:rPr>
              <w:t>15 March 2026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Laboratory Sample Receipt and Handling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SOP-LAB-012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3.0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15 March 2026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Quality Manager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Laboratory Director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31"/>
        <w:gridCol w:w="1547"/>
        <w:gridCol w:w="4513"/>
        <w:gridCol w:w="1934"/>
      </w:tblGrid>
      <w:tr>
        <w:trPr>
          <w:tblHeader/>
        </w:trPr>
        <w:tc>
          <w:tcPr>
            <w:tcW w:type="dxa" w:w="1031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547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1934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Feb 2023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  <w:tr>
        <w:tc>
          <w:tcPr>
            <w:tcW w:type="dxa" w:w="1031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5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10 Jun 2024</w:t>
            </w:r>
          </w:p>
        </w:tc>
        <w:tc>
          <w:tcPr>
            <w:tcW w:type="dxa" w:w="451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Added cold-chain checks</w:t>
            </w:r>
          </w:p>
        </w:tc>
        <w:tc>
          <w:tcPr>
            <w:tcW w:type="dxa" w:w="193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 Mar 2026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Revised rejection criteria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Purpose</w:t>
      </w:r>
      <w:r>
        <w:tab/>
        <w:t>3</w:t>
      </w:r>
    </w:p>
    <w:p>
      <w:pPr>
        <w:pStyle w:val="TOC1"/>
      </w:pPr>
      <w:r>
        <w:t>2. Scope</w:t>
      </w:r>
      <w:r>
        <w:tab/>
        <w:t>3</w:t>
      </w:r>
    </w:p>
    <w:p>
      <w:pPr>
        <w:pStyle w:val="TOC1"/>
      </w:pPr>
      <w:r>
        <w:t>3. Definitions</w:t>
      </w:r>
      <w:r>
        <w:tab/>
        <w:t>3</w:t>
      </w:r>
    </w:p>
    <w:p>
      <w:pPr>
        <w:pStyle w:val="TOC1"/>
      </w:pPr>
      <w:r>
        <w:t>4. Roles and Responsibilities</w:t>
      </w:r>
      <w:r>
        <w:tab/>
        <w:t>3</w:t>
      </w:r>
    </w:p>
    <w:p>
      <w:pPr>
        <w:pStyle w:val="TOC1"/>
      </w:pPr>
      <w:r>
        <w:t>5. Procedure</w:t>
      </w:r>
      <w:r>
        <w:tab/>
        <w:t>4</w:t>
      </w:r>
    </w:p>
    <w:p>
      <w:pPr>
        <w:pStyle w:val="TOC2"/>
      </w:pPr>
      <w:r>
        <w:t>Receipt and Checking</w:t>
      </w:r>
      <w:r>
        <w:tab/>
        <w:t>4</w:t>
      </w:r>
    </w:p>
    <w:p>
      <w:pPr>
        <w:pStyle w:val="TOC2"/>
      </w:pPr>
      <w:r>
        <w:t>Rejection Criteria</w:t>
      </w:r>
      <w:r>
        <w:tab/>
        <w:t>4</w:t>
      </w:r>
    </w:p>
    <w:p>
      <w:pPr>
        <w:pStyle w:val="TOC2"/>
      </w:pPr>
      <w:r>
        <w:t>Registration and Distribution</w:t>
      </w:r>
      <w:r>
        <w:tab/>
        <w:t>4</w:t>
      </w:r>
    </w:p>
    <w:p>
      <w:pPr>
        <w:pStyle w:val="TOC2"/>
      </w:pPr>
      <w:r>
        <w:t>Storage After Testing</w:t>
      </w:r>
      <w:r>
        <w:tab/>
        <w:t>4</w:t>
      </w:r>
    </w:p>
    <w:p>
      <w:pPr>
        <w:pStyle w:val="TOC1"/>
      </w:pPr>
      <w:r>
        <w:t>6. Records and Forms</w:t>
      </w:r>
      <w:r>
        <w:tab/>
        <w:t>4</w:t>
      </w:r>
    </w:p>
    <w:p>
      <w:pPr>
        <w:pStyle w:val="TOC1"/>
      </w:pPr>
      <w:r>
        <w:t>7. Performance Indicators</w:t>
      </w:r>
      <w:r>
        <w:tab/>
        <w:t>5</w:t>
      </w:r>
    </w:p>
    <w:p>
      <w:pPr>
        <w:pStyle w:val="TOC1"/>
      </w:pPr>
      <w:r>
        <w:t>8. Appendix A: Sample Rejection Form</w:t>
      </w:r>
      <w:r>
        <w:tab/>
        <w:t>5</w:t>
      </w:r>
    </w:p>
    <w:p>
      <w:pPr>
        <w:pStyle w:val="TOC1"/>
      </w:pPr>
      <w:r>
        <w:t>9. Appendix B: Daily Temperature Log</w:t>
      </w:r>
      <w:r>
        <w:tab/>
        <w:t>5</w:t>
      </w:r>
    </w:p>
    <w:p>
      <w:pPr>
        <w:pStyle w:val="TOC1"/>
      </w:pPr>
      <w:r>
        <w:t>10. 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Purpose</w:t>
      </w:r>
    </w:p>
    <w:p>
      <w:pPr>
        <w:jc w:val="both"/>
      </w:pPr>
      <w:r>
        <w:t>To ensure that all samples received by the laboratory are correctly identified, transported, stored and tracked so that test results are reliable and traceable.</w:t>
      </w:r>
    </w:p>
    <w:p>
      <w:pPr>
        <w:pStyle w:val="Heading1"/>
      </w:pPr>
      <w:r>
        <w:t>2. Scope</w:t>
      </w:r>
    </w:p>
    <w:p>
      <w:pPr>
        <w:jc w:val="both"/>
      </w:pPr>
      <w:r>
        <w:t>Applies to all blood, urine and other clinical samples received at the central laboratory from collection centres and home collection.</w:t>
      </w:r>
    </w:p>
    <w:p>
      <w:pPr>
        <w:pStyle w:val="Heading1"/>
      </w:pPr>
      <w:r>
        <w:t>3.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LIMS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Laboratory information management system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Pre-analytical error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An error that occurs before testing, such as wrong labelling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Rejection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Refusal of a sample that does not meet acceptance criteria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Cold chain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Maintaining samples within the required temperature range</w:t>
            </w:r>
          </w:p>
        </w:tc>
      </w:tr>
    </w:tbl>
    <w:p>
      <w:pPr>
        <w:spacing w:after="80"/>
      </w:pPr>
    </w:p>
    <w:p>
      <w:pPr>
        <w:pStyle w:val="Heading1"/>
      </w:pPr>
      <w:r>
        <w:t>4.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447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reception staff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Receive, check, register and distribute samples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Phlebotomist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Collect and label samples correctly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Section in-charge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Accept samples into the department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Quality manager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Monitor rejection rates and train staff</w:t>
            </w:r>
          </w:p>
        </w:tc>
      </w:tr>
    </w:tbl>
    <w:p>
      <w:pPr>
        <w:spacing w:after="80"/>
      </w:pPr>
    </w:p>
    <w:p>
      <w:pPr>
        <w:pStyle w:val="Heading1"/>
      </w:pPr>
      <w:r>
        <w:t>5. Procedure</w:t>
      </w:r>
    </w:p>
    <w:p>
      <w:pPr>
        <w:pStyle w:val="Heading2"/>
      </w:pPr>
      <w:r>
        <w:t>Receipt and Checking</w:t>
      </w:r>
    </w:p>
    <w:p>
      <w:pPr>
        <w:jc w:val="both"/>
      </w:pPr>
      <w:r>
        <w:t>Check every sample against the request form before accepting it.</w:t>
      </w:r>
    </w:p>
    <w:p>
      <w:pPr>
        <w:pStyle w:val="ListNumber"/>
      </w:pPr>
      <w:r>
        <w:t>Verify patient name, ID and test requested on the label and form.</w:t>
      </w:r>
    </w:p>
    <w:p>
      <w:pPr>
        <w:pStyle w:val="ListNumber"/>
      </w:pPr>
      <w:r>
        <w:t>Check sample type, container, volume and condition.</w:t>
      </w:r>
    </w:p>
    <w:p>
      <w:pPr>
        <w:pStyle w:val="ListNumber"/>
      </w:pPr>
      <w:r>
        <w:t>Check transport temperature for temperature-sensitive samples.</w:t>
      </w:r>
    </w:p>
    <w:p>
      <w:pPr>
        <w:pStyle w:val="ListNumber"/>
      </w:pPr>
      <w:r>
        <w:t>Record time of receipt in LIMS.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Safety</w:t>
            </w:r>
          </w:p>
          <w:p>
            <w:pPr>
              <w:spacing w:after="0"/>
            </w:pPr>
            <w:r>
              <w:t>Wear gloves and a lab coat. Treat every sample as potentially infectious.</w:t>
            </w:r>
          </w:p>
        </w:tc>
      </w:tr>
    </w:tbl>
    <w:p>
      <w:pPr>
        <w:spacing w:after="40"/>
      </w:pPr>
    </w:p>
    <w:p>
      <w:pPr>
        <w:pStyle w:val="Heading2"/>
      </w:pPr>
      <w:r>
        <w:t>Rejection Criteria</w:t>
      </w:r>
    </w:p>
    <w:p>
      <w:pPr>
        <w:jc w:val="both"/>
      </w:pPr>
      <w:r>
        <w:t>Samples that do not meet criteria must be rejected and recollection requested.</w:t>
      </w:r>
    </w:p>
    <w:p>
      <w:pPr>
        <w:pStyle w:val="ListNumber"/>
      </w:pPr>
      <w:r>
        <w:t>Unlabelled or mislabelled sample</w:t>
      </w:r>
    </w:p>
    <w:p>
      <w:pPr>
        <w:pStyle w:val="ListNumber"/>
      </w:pPr>
      <w:r>
        <w:t>Haemolysed sample for tests affected by haemolysis</w:t>
      </w:r>
    </w:p>
    <w:p>
      <w:pPr>
        <w:pStyle w:val="ListNumber"/>
      </w:pPr>
      <w:r>
        <w:t>Insufficient volume</w:t>
      </w:r>
    </w:p>
    <w:p>
      <w:pPr>
        <w:pStyle w:val="ListNumber"/>
      </w:pPr>
      <w:r>
        <w:t>Wrong container or anticoagulant</w:t>
      </w:r>
    </w:p>
    <w:p>
      <w:pPr>
        <w:pStyle w:val="ListNumber"/>
      </w:pPr>
      <w:r>
        <w:t>Transport temperature outside range</w:t>
      </w:r>
    </w:p>
    <w:p>
      <w:pPr>
        <w:pStyle w:val="Heading2"/>
      </w:pPr>
      <w:r>
        <w:t>Registration and Distribution</w:t>
      </w:r>
    </w:p>
    <w:p>
      <w:pPr>
        <w:pStyle w:val="ListNumber"/>
      </w:pPr>
      <w:r>
        <w:t>Register accepted samples in LIMS and print barcodes.</w:t>
      </w:r>
    </w:p>
    <w:p>
      <w:pPr>
        <w:pStyle w:val="ListNumber"/>
      </w:pPr>
      <w:r>
        <w:t>Sort samples by department.</w:t>
      </w:r>
    </w:p>
    <w:p>
      <w:pPr>
        <w:pStyle w:val="ListNumber"/>
      </w:pPr>
      <w:r>
        <w:t>Deliver to departments within 15 minutes.</w:t>
      </w:r>
    </w:p>
    <w:p>
      <w:pPr>
        <w:pStyle w:val="ListNumber"/>
      </w:pPr>
      <w:r>
        <w:t>Store samples waiting for testing at the required temperature.</w:t>
      </w:r>
    </w:p>
    <w:p>
      <w:pPr>
        <w:pStyle w:val="Heading2"/>
      </w:pPr>
      <w:r>
        <w:t>Storage After Testing</w:t>
      </w:r>
    </w:p>
    <w:p>
      <w:pPr>
        <w:pStyle w:val="ListNumber"/>
      </w:pPr>
      <w:r>
        <w:t>Store tested samples for the defined retention period.</w:t>
      </w:r>
    </w:p>
    <w:p>
      <w:pPr>
        <w:pStyle w:val="ListNumber"/>
      </w:pPr>
      <w:r>
        <w:t>Label storage racks with date.</w:t>
      </w:r>
    </w:p>
    <w:p>
      <w:pPr>
        <w:pStyle w:val="ListNumber"/>
      </w:pPr>
      <w:r>
        <w:t>Dispose of expired samples as biomedical waste.</w:t>
      </w:r>
    </w:p>
    <w:p>
      <w:pPr>
        <w:pStyle w:val="Heading1"/>
      </w:pPr>
      <w:r>
        <w:t>6.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68"/>
        <w:gridCol w:w="2579"/>
        <w:gridCol w:w="2579"/>
      </w:tblGrid>
      <w:tr>
        <w:trPr>
          <w:tblHeader/>
        </w:trPr>
        <w:tc>
          <w:tcPr>
            <w:tcW w:type="dxa" w:w="3868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579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579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receipt register (LIMS)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Reception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  <w:tr>
        <w:tc>
          <w:tcPr>
            <w:tcW w:type="dxa" w:w="3868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Rejection log</w:t>
            </w:r>
          </w:p>
        </w:tc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Quality manager</w:t>
            </w:r>
          </w:p>
        </w:tc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Temperature log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Reception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year</w:t>
            </w:r>
          </w:p>
        </w:tc>
      </w:tr>
    </w:tbl>
    <w:p>
      <w:pPr>
        <w:spacing w:after="80"/>
      </w:pPr>
    </w:p>
    <w:p>
      <w:pPr>
        <w:pStyle w:val="Heading1"/>
      </w:pPr>
      <w:r>
        <w:t>7.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2256"/>
        <w:gridCol w:w="2256"/>
      </w:tblGrid>
      <w:tr>
        <w:trPr>
          <w:tblHeader/>
        </w:trPr>
        <w:tc>
          <w:tcPr>
            <w:tcW w:type="dxa" w:w="4513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256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256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rejection rate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&lt; 1%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51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Registration within 10 min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95%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Labelling errors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8. Appendix A: Sample Rejection Form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191"/>
      </w:tblGrid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Date and time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Patient ID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Sample type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Reason for rejection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Informed to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Recollection requested (Y/N)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9. Appendix B: Daily Temperature Log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8"/>
        <w:gridCol w:w="5085"/>
        <w:gridCol w:w="762"/>
        <w:gridCol w:w="762"/>
        <w:gridCol w:w="1907"/>
      </w:tblGrid>
      <w:tr>
        <w:trPr>
          <w:tblHeader/>
        </w:trPr>
        <w:tc>
          <w:tcPr>
            <w:tcW w:type="dxa" w:w="508"/>
            <w:vAlign w:val="center"/>
            <w:shd w:val="clear" w:color="auto" w:fill="7E22C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85"/>
            <w:vAlign w:val="center"/>
            <w:shd w:val="clear" w:color="auto" w:fill="7E22C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63"/>
            <w:vAlign w:val="center"/>
            <w:shd w:val="clear" w:color="auto" w:fill="7E22C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63"/>
            <w:vAlign w:val="center"/>
            <w:shd w:val="clear" w:color="auto" w:fill="7E22C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07"/>
            <w:vAlign w:val="center"/>
            <w:shd w:val="clear" w:color="auto" w:fill="7E22C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Morning reading recorded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Afternoon reading recorded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Evening reading recorded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Deviations reported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10.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CarePlus Diagnostics · SOP-LAB-012</w:t>
    </w:r>
    <w:r>
      <w:rPr>
        <w:color w:val="6B7079"/>
        <w:sz w:val="17"/>
      </w:rPr>
      <w:tab/>
      <w:t>Version 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ind w:left="170"/>
      <w:outlineLvl w:val="0"/>
      <w:shd w:val="clear" w:color="auto" w:fill="E3CEF4"/>
      <w:pBdr>
        <w:left w:val="single" w:sz="36" w:space="8" w:color="7E22CE"/>
      </w:pBdr>
    </w:pPr>
    <w:rPr>
      <w:rFonts w:ascii="Arial" w:hAnsi="Arial" w:cs="Arial" w:eastAsia="Arial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7E22CE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