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Sameer Khanna</w:t>
      </w:r>
    </w:p>
    <w:p>
      <w:pPr>
        <w:pStyle w:val="Role"/>
      </w:pPr>
      <w:r>
        <w:t>MBBS, MD (Medicine), DM (Cardiology)</w:t>
      </w:r>
    </w:p>
    <w:p>
      <w:pPr>
        <w:pStyle w:val="Contact"/>
      </w:pPr>
      <w:r>
        <w:t>New Delhi, India</w:t>
      </w:r>
      <w:r>
        <w:rPr>
          <w:color w:val="1D4E89"/>
        </w:rPr>
        <w:t xml:space="preserve">   |   </w:t>
      </w:r>
      <w:r>
        <w:t>+91 98110 66778</w:t>
      </w:r>
      <w:r>
        <w:rPr>
          <w:color w:val="1D4E89"/>
        </w:rPr>
        <w:t xml:space="preserve">   |   </w:t>
      </w:r>
      <w:r>
        <w:t>sameer.khanna@hospital.example</w:t>
      </w:r>
    </w:p>
    <w:p>
      <w:pPr>
        <w:pStyle w:val="SectionHeading"/>
        <w:pBdr>
          <w:left w:val="single" w:sz="30" w:space="5" w:color="1D4E89"/>
        </w:pBdr>
      </w:pPr>
      <w:r>
        <w:t>Profile</w:t>
      </w:r>
    </w:p>
    <w:p>
      <w:pPr>
        <w:pStyle w:val="Summary"/>
      </w:pPr>
      <w:r>
        <w:t>Interventional cardiologist with 9 years of clinical experience after MD, including 3,000+ coronary procedures. Interested in outcomes research, rural cardiac care and training young physicians.</w:t>
      </w:r>
    </w:p>
    <w:p>
      <w:pPr>
        <w:pStyle w:val="SectionHeading"/>
        <w:pBdr>
          <w:left w:val="single" w:sz="30" w:space="5" w:color="1D4E89"/>
        </w:pBdr>
      </w:pPr>
      <w:r>
        <w:t>Education</w:t>
      </w:r>
    </w:p>
    <w:p>
      <w:pPr>
        <w:pStyle w:val="EntryTitle"/>
        <w:tabs>
          <w:tab w:pos="9638" w:val="right"/>
        </w:tabs>
      </w:pPr>
      <w:r>
        <w:t>DM, Cardiology</w:t>
      </w:r>
      <w:r>
        <w:tab/>
      </w:r>
      <w:r>
        <w:rPr>
          <w:b w:val="0"/>
          <w:i w:val="0"/>
          <w:color w:val="555555"/>
        </w:rPr>
        <w:t>2017 – 2020</w:t>
      </w:r>
    </w:p>
    <w:p>
      <w:pPr>
        <w:pStyle w:val="EntryMeta"/>
      </w:pPr>
      <w:r>
        <w:t>Ganga Valley Institute of Medical Sciences</w:t>
      </w:r>
    </w:p>
    <w:p>
      <w:pPr>
        <w:pStyle w:val="BodyText"/>
      </w:pPr>
      <w:r>
        <w:t>Gold medal; thesis on primary angioplasty outcomes</w:t>
      </w:r>
    </w:p>
    <w:p>
      <w:pPr>
        <w:pStyle w:val="EntryTitle"/>
        <w:tabs>
          <w:tab w:pos="9638" w:val="right"/>
        </w:tabs>
      </w:pPr>
      <w:r>
        <w:t>MD, General Medicine</w:t>
      </w:r>
      <w:r>
        <w:tab/>
      </w:r>
      <w:r>
        <w:rPr>
          <w:b w:val="0"/>
          <w:i w:val="0"/>
          <w:color w:val="555555"/>
        </w:rPr>
        <w:t>2013 – 2016</w:t>
      </w:r>
    </w:p>
    <w:p>
      <w:pPr>
        <w:pStyle w:val="EntryMeta"/>
      </w:pPr>
      <w:r>
        <w:t>Coromandel Medical College</w:t>
      </w:r>
    </w:p>
    <w:p>
      <w:pPr>
        <w:pStyle w:val="EntryTitle"/>
        <w:tabs>
          <w:tab w:pos="9638" w:val="right"/>
        </w:tabs>
      </w:pPr>
      <w:r>
        <w:t>MBBS</w:t>
      </w:r>
      <w:r>
        <w:tab/>
      </w:r>
      <w:r>
        <w:rPr>
          <w:b w:val="0"/>
          <w:i w:val="0"/>
          <w:color w:val="555555"/>
        </w:rPr>
        <w:t>2007 – 2012</w:t>
      </w:r>
    </w:p>
    <w:p>
      <w:pPr>
        <w:pStyle w:val="EntryMeta"/>
      </w:pPr>
      <w:r>
        <w:t>Coromandel Medical College</w:t>
      </w:r>
    </w:p>
    <w:p>
      <w:pPr>
        <w:pStyle w:val="BodyText"/>
      </w:pPr>
      <w:r>
        <w:t>Distinctions in Physiology and Medicine</w:t>
      </w:r>
    </w:p>
    <w:p>
      <w:pPr>
        <w:pStyle w:val="SectionHeading"/>
        <w:pBdr>
          <w:left w:val="single" w:sz="30" w:space="5" w:color="1D4E89"/>
        </w:pBdr>
      </w:pPr>
      <w:r>
        <w:t>Clinical &amp; Research Appointments</w:t>
      </w:r>
    </w:p>
    <w:p>
      <w:pPr>
        <w:pStyle w:val="EntryTitle"/>
        <w:tabs>
          <w:tab w:pos="9638" w:val="right"/>
        </w:tabs>
      </w:pPr>
      <w:r>
        <w:t>Consultant Interventional Cardiologist</w:t>
      </w:r>
      <w:r>
        <w:tab/>
      </w:r>
      <w:r>
        <w:rPr>
          <w:b w:val="0"/>
          <w:i w:val="0"/>
          <w:color w:val="555555"/>
        </w:rPr>
        <w:t>2020 – Present</w:t>
      </w:r>
    </w:p>
    <w:p>
      <w:pPr>
        <w:pStyle w:val="EntryMeta"/>
      </w:pPr>
      <w:r>
        <w:t>Riverstone Heart Institute, New Delhi</w:t>
      </w:r>
    </w:p>
    <w:p>
      <w:pPr>
        <w:pStyle w:val="ResumeBullet"/>
      </w:pPr>
      <w:r>
        <w:t>Perform 400+ coronary and structural interventions a year; lead the 24×7 primary angioplasty programme.</w:t>
      </w:r>
    </w:p>
    <w:p>
      <w:pPr>
        <w:pStyle w:val="ResumeBullet"/>
      </w:pPr>
      <w:r>
        <w:t>Principal investigator of a 1,200-patient registry on rural STEMI care.</w:t>
      </w:r>
    </w:p>
    <w:p>
      <w:pPr>
        <w:pStyle w:val="EntryTitle"/>
        <w:tabs>
          <w:tab w:pos="9638" w:val="right"/>
        </w:tabs>
      </w:pPr>
      <w:r>
        <w:t>Senior Resident, Cardiology</w:t>
      </w:r>
      <w:r>
        <w:tab/>
      </w:r>
      <w:r>
        <w:rPr>
          <w:b w:val="0"/>
          <w:i w:val="0"/>
          <w:color w:val="555555"/>
        </w:rPr>
        <w:t>2017 – 2020</w:t>
      </w:r>
    </w:p>
    <w:p>
      <w:pPr>
        <w:pStyle w:val="EntryMeta"/>
      </w:pPr>
      <w:r>
        <w:t>Ganga Valley Institute of Medical Sciences</w:t>
      </w:r>
    </w:p>
    <w:p>
      <w:pPr>
        <w:pStyle w:val="ResumeBullet"/>
      </w:pPr>
      <w:r>
        <w:t>Managed CCU of 20 beds; trained junior residents in echocardiography.</w:t>
      </w:r>
    </w:p>
    <w:p>
      <w:pPr>
        <w:pStyle w:val="EntryTitle"/>
        <w:tabs>
          <w:tab w:pos="9638" w:val="right"/>
        </w:tabs>
      </w:pPr>
      <w:r>
        <w:t>Junior Resident, Medicine</w:t>
      </w:r>
      <w:r>
        <w:tab/>
      </w:r>
      <w:r>
        <w:rPr>
          <w:b w:val="0"/>
          <w:i w:val="0"/>
          <w:color w:val="555555"/>
        </w:rPr>
        <w:t>2013 – 2016</w:t>
      </w:r>
    </w:p>
    <w:p>
      <w:pPr>
        <w:pStyle w:val="EntryMeta"/>
      </w:pPr>
      <w:r>
        <w:t>Coromandel Medical College</w:t>
      </w:r>
    </w:p>
    <w:p>
      <w:pPr>
        <w:pStyle w:val="ResumeBullet"/>
      </w:pPr>
      <w:r>
        <w:t>Handled emergency and ward care for 60+ patients daily.</w:t>
      </w:r>
    </w:p>
    <w:p>
      <w:pPr>
        <w:pStyle w:val="SectionHeading"/>
        <w:pBdr>
          <w:left w:val="single" w:sz="30" w:space="5" w:color="1D4E89"/>
        </w:pBdr>
      </w:pPr>
      <w:r>
        <w:t>Certifications &amp; Registrations</w:t>
      </w:r>
    </w:p>
    <w:p>
      <w:pPr>
        <w:pStyle w:val="ResumeBullet"/>
      </w:pPr>
      <w:r>
        <w:t>Medical Council registration: DMC/2012/xxxxx (placeholder)</w:t>
      </w:r>
    </w:p>
    <w:p>
      <w:pPr>
        <w:pStyle w:val="ResumeBullet"/>
      </w:pPr>
      <w:r>
        <w:t>ACLS and BLS instructor</w:t>
      </w:r>
    </w:p>
    <w:p>
      <w:pPr>
        <w:pStyle w:val="ResumeBullet"/>
      </w:pPr>
      <w:r>
        <w:t>Certified in intravascular imaging (IVUS/OCT)</w:t>
      </w:r>
    </w:p>
    <w:p>
      <w:pPr>
        <w:pStyle w:val="SectionHeading"/>
        <w:pBdr>
          <w:left w:val="single" w:sz="30" w:space="5" w:color="1D4E89"/>
        </w:pBdr>
      </w:pPr>
      <w:r>
        <w:t>Publications</w:t>
      </w:r>
    </w:p>
    <w:p>
      <w:pPr>
        <w:pStyle w:val="Citation"/>
      </w:pPr>
      <w:r>
        <w:t xml:space="preserve">Sato, Y., Fischer, A., </w:t>
      </w:r>
      <w:r>
        <w:rPr>
          <w:b/>
          <w:bCs/>
        </w:rPr>
        <w:t>Khanna, S.</w:t>
      </w:r>
      <w:r>
        <w:t>, &amp; Kim, J.</w:t>
      </w:r>
      <w:r>
        <w:t xml:space="preserve"> (2026). Understanding statin adherence in young adults. </w:t>
      </w:r>
      <w:r>
        <w:rPr>
          <w:i/>
        </w:rPr>
        <w:t>Journal of Interventional Medicine</w:t>
      </w:r>
      <w:r>
        <w:t>, 8(3), 264–286.</w:t>
      </w:r>
    </w:p>
    <w:p>
      <w:pPr>
        <w:pStyle w:val="Citation"/>
      </w:pPr>
      <w:r>
        <w:t xml:space="preserve">Mensah, K., Menon, V., Kim, J., &amp; </w:t>
      </w:r>
      <w:r>
        <w:rPr>
          <w:b/>
          <w:bCs/>
        </w:rPr>
        <w:t>Khanna, S.</w:t>
      </w:r>
      <w:r/>
      <w:r>
        <w:t xml:space="preserve"> (2026). Evidence on cardiac rehabilitation uptake. </w:t>
      </w:r>
      <w:r>
        <w:rPr>
          <w:i/>
        </w:rPr>
        <w:t>Case Reports in Cardiovascular Care</w:t>
      </w:r>
      <w:r>
        <w:t>, 13(1), 234–253.</w:t>
      </w:r>
    </w:p>
    <w:p>
      <w:pPr>
        <w:pStyle w:val="Citation"/>
      </w:pPr>
      <w:r/>
      <w:r>
        <w:rPr>
          <w:b/>
          <w:bCs/>
        </w:rPr>
        <w:t>Khanna, S.</w:t>
      </w:r>
      <w:r>
        <w:t>, Menon, V., &amp; Okafor, D.</w:t>
      </w:r>
      <w:r>
        <w:t xml:space="preserve"> (2026). Towards heart failure readmissions. </w:t>
      </w:r>
      <w:r>
        <w:rPr>
          <w:i/>
        </w:rPr>
        <w:t>Heart Rhythm Research</w:t>
      </w:r>
      <w:r>
        <w:t>, 14(8), 24–41.</w:t>
      </w:r>
    </w:p>
    <w:p>
      <w:pPr>
        <w:pStyle w:val="Citation"/>
      </w:pPr>
      <w:r>
        <w:t xml:space="preserve">Menon, V., </w:t>
      </w:r>
      <w:r>
        <w:rPr>
          <w:b/>
          <w:bCs/>
        </w:rPr>
        <w:t>Khanna, S.</w:t>
      </w:r>
      <w:r>
        <w:t>, &amp; Banerjee, P.</w:t>
      </w:r>
      <w:r>
        <w:t xml:space="preserve"> (2025). Rethinking atrial fibrillation screening with wearables. </w:t>
      </w:r>
      <w:r>
        <w:rPr>
          <w:i/>
        </w:rPr>
        <w:t>Heart Rhythm Research</w:t>
      </w:r>
      <w:r>
        <w:t>, 19(7), 193–201.</w:t>
      </w:r>
    </w:p>
    <w:p>
      <w:pPr>
        <w:pStyle w:val="Citation"/>
      </w:pPr>
      <w:r>
        <w:t xml:space="preserve">Iyer, M., Fischer, A., &amp; </w:t>
      </w:r>
      <w:r>
        <w:rPr>
          <w:b/>
          <w:bCs/>
        </w:rPr>
        <w:t>Khanna, S.</w:t>
      </w:r>
      <w:r/>
      <w:r>
        <w:t xml:space="preserve"> (2025). Evidence on hypertension control in primary care. </w:t>
      </w:r>
      <w:r>
        <w:rPr>
          <w:i/>
        </w:rPr>
        <w:t>Journal of Interventional Medicine</w:t>
      </w:r>
      <w:r>
        <w:t>, 24(10), 794–807.</w:t>
      </w:r>
    </w:p>
    <w:p>
      <w:pPr>
        <w:pStyle w:val="Citation"/>
      </w:pPr>
      <w:r>
        <w:t xml:space="preserve">Rao, S., Haddad, N., Menon, V., &amp; </w:t>
      </w:r>
      <w:r>
        <w:rPr>
          <w:b/>
          <w:bCs/>
        </w:rPr>
        <w:t>Khanna, S.</w:t>
      </w:r>
      <w:r/>
      <w:r>
        <w:t xml:space="preserve"> (2025). New approaches to statin adherence in young adults. </w:t>
      </w:r>
      <w:r>
        <w:rPr>
          <w:i/>
        </w:rPr>
        <w:t>Case Reports in Cardiovascular Care</w:t>
      </w:r>
      <w:r>
        <w:t>, 38(1), 481–503.</w:t>
      </w:r>
    </w:p>
    <w:p>
      <w:pPr>
        <w:pStyle w:val="Citation"/>
      </w:pPr>
      <w:r>
        <w:t xml:space="preserve">Menon, V., &amp; </w:t>
      </w:r>
      <w:r>
        <w:rPr>
          <w:b/>
          <w:bCs/>
        </w:rPr>
        <w:t>Khanna, S.</w:t>
      </w:r>
      <w:r/>
      <w:r>
        <w:t xml:space="preserve"> (2024). Revisiting hypertension control in primary care. </w:t>
      </w:r>
      <w:r>
        <w:rPr>
          <w:i/>
        </w:rPr>
        <w:t>Journal of Interventional Medicine</w:t>
      </w:r>
      <w:r>
        <w:t>, 20(9), 742–759.</w:t>
      </w:r>
    </w:p>
    <w:p>
      <w:pPr>
        <w:pStyle w:val="Citation"/>
      </w:pPr>
      <w:r/>
      <w:r>
        <w:rPr>
          <w:b/>
          <w:bCs/>
        </w:rPr>
        <w:t>Khanna, S.</w:t>
      </w:r>
      <w:r>
        <w:t>, Sato, Y., Kim, J., &amp; Iyer, M.</w:t>
      </w:r>
      <w:r>
        <w:t xml:space="preserve"> (2024). Measuring hypertension control in primary care. </w:t>
      </w:r>
      <w:r>
        <w:rPr>
          <w:i/>
        </w:rPr>
        <w:t>Heart Rhythm Research</w:t>
      </w:r>
      <w:r>
        <w:t>, 13(8), 222–233.</w:t>
      </w:r>
    </w:p>
    <w:p>
      <w:pPr>
        <w:pStyle w:val="Citation"/>
      </w:pPr>
      <w:r>
        <w:t xml:space="preserve">Kim, J., &amp; </w:t>
      </w:r>
      <w:r>
        <w:rPr>
          <w:b/>
          <w:bCs/>
        </w:rPr>
        <w:t>Khanna, S.</w:t>
      </w:r>
      <w:r/>
      <w:r>
        <w:t xml:space="preserve"> (2024). Designing for radial versus femoral access. </w:t>
      </w:r>
      <w:r>
        <w:rPr>
          <w:i/>
        </w:rPr>
        <w:t>Case Reports in Cardiovascular Care</w:t>
      </w:r>
      <w:r>
        <w:t>, 11(1), 151–163.</w:t>
      </w:r>
    </w:p>
    <w:p>
      <w:pPr>
        <w:pStyle w:val="Citation"/>
      </w:pPr>
      <w:r>
        <w:t xml:space="preserve">Gupta, R., &amp; </w:t>
      </w:r>
      <w:r>
        <w:rPr>
          <w:b/>
          <w:bCs/>
        </w:rPr>
        <w:t>Khanna, S.</w:t>
      </w:r>
      <w:r/>
      <w:r>
        <w:t xml:space="preserve"> (2023). Revisiting statin adherence in young adults. </w:t>
      </w:r>
      <w:r>
        <w:rPr>
          <w:i/>
        </w:rPr>
        <w:t>Journal of Interventional Medicine</w:t>
      </w:r>
      <w:r>
        <w:t>, 31(11), 344–353.</w:t>
      </w:r>
    </w:p>
    <w:p>
      <w:pPr>
        <w:pStyle w:val="Citation"/>
      </w:pPr>
      <w:r>
        <w:t xml:space="preserve">Menon, V., Banerjee, P., &amp; </w:t>
      </w:r>
      <w:r>
        <w:rPr>
          <w:b/>
          <w:bCs/>
        </w:rPr>
        <w:t>Khanna, S.</w:t>
      </w:r>
      <w:r/>
      <w:r>
        <w:t xml:space="preserve"> (2023). Understanding atrial fibrillation screening with wearables. </w:t>
      </w:r>
      <w:r>
        <w:rPr>
          <w:i/>
        </w:rPr>
        <w:t>Journal of Interventional Medicine</w:t>
      </w:r>
      <w:r>
        <w:t>, 18(11), 150–159.</w:t>
      </w:r>
    </w:p>
    <w:p>
      <w:pPr>
        <w:pStyle w:val="Citation"/>
      </w:pPr>
      <w:r>
        <w:t xml:space="preserve">Fischer, A., Chen, L., &amp; </w:t>
      </w:r>
      <w:r>
        <w:rPr>
          <w:b/>
          <w:bCs/>
        </w:rPr>
        <w:t>Khanna, S.</w:t>
      </w:r>
      <w:r/>
      <w:r>
        <w:t xml:space="preserve"> (2023). A study of statin adherence in young adults. </w:t>
      </w:r>
      <w:r>
        <w:rPr>
          <w:i/>
        </w:rPr>
        <w:t>Heart Rhythm Research</w:t>
      </w:r>
      <w:r>
        <w:t>, 23(9), 56–78.</w:t>
      </w:r>
    </w:p>
    <w:p>
      <w:pPr>
        <w:pStyle w:val="Citation"/>
      </w:pPr>
      <w:r>
        <w:t xml:space="preserve">Fischer, A., &amp; </w:t>
      </w:r>
      <w:r>
        <w:rPr>
          <w:b/>
          <w:bCs/>
        </w:rPr>
        <w:t>Khanna, S.</w:t>
      </w:r>
      <w:r/>
      <w:r>
        <w:t xml:space="preserve"> (2022). Understanding atrial fibrillation screening with wearables. </w:t>
      </w:r>
      <w:r>
        <w:rPr>
          <w:i/>
        </w:rPr>
        <w:t>Case Reports in Cardiovascular Care</w:t>
      </w:r>
      <w:r>
        <w:t>, 41(7), 677–698.</w:t>
      </w:r>
    </w:p>
    <w:p>
      <w:pPr>
        <w:pStyle w:val="Citation"/>
      </w:pPr>
      <w:r>
        <w:t xml:space="preserve">Haddad, N., Mensah, K., </w:t>
      </w:r>
      <w:r>
        <w:rPr>
          <w:b/>
          <w:bCs/>
        </w:rPr>
        <w:t>Khanna, S.</w:t>
      </w:r>
      <w:r>
        <w:t>, &amp; Menon, V.</w:t>
      </w:r>
      <w:r>
        <w:t xml:space="preserve"> (2022). A study of cardiac rehabilitation uptake. </w:t>
      </w:r>
      <w:r>
        <w:rPr>
          <w:i/>
        </w:rPr>
        <w:t>Indian Journal of Clinical Cardiology</w:t>
      </w:r>
      <w:r>
        <w:t>, 16(2), 186–204.</w:t>
      </w:r>
    </w:p>
    <w:p>
      <w:pPr>
        <w:pStyle w:val="Citation"/>
      </w:pPr>
      <w:r>
        <w:t xml:space="preserve">Okafor, D., </w:t>
      </w:r>
      <w:r>
        <w:rPr>
          <w:b/>
          <w:bCs/>
        </w:rPr>
        <w:t>Khanna, S.</w:t>
      </w:r>
      <w:r>
        <w:t>, Menon, V., &amp; Fischer, A.</w:t>
      </w:r>
      <w:r>
        <w:t xml:space="preserve"> (2022). Designing for outcomes of primary angioplasty in rural centres. </w:t>
      </w:r>
      <w:r>
        <w:rPr>
          <w:i/>
        </w:rPr>
        <w:t>Annual Cardiology Society Meeting</w:t>
      </w:r>
      <w:r>
        <w:t>, pp. 94–108.</w:t>
      </w:r>
    </w:p>
    <w:p>
      <w:pPr>
        <w:pStyle w:val="SectionHeading"/>
        <w:pBdr>
          <w:left w:val="single" w:sz="30" w:space="5" w:color="1D4E89"/>
        </w:pBdr>
      </w:pPr>
      <w:r>
        <w:t>Conference Presentations &amp; Invited Talks</w:t>
      </w:r>
    </w:p>
    <w:p>
      <w:pPr>
        <w:pStyle w:val="ResumeBullet"/>
      </w:pPr>
      <w:r>
        <w:t>Poster: “Understanding hypertension control in primary care”, Indian Symposium on Clinical Cardiology, Berlin, 2026.</w:t>
      </w:r>
    </w:p>
    <w:p>
      <w:pPr>
        <w:pStyle w:val="ResumeBullet"/>
      </w:pPr>
      <w:r>
        <w:t>Seminar: “Scaling atrial fibrillation screening with wearables”, Case Reports in Cardiovascular Care, Melbourne, 2026.</w:t>
      </w:r>
    </w:p>
    <w:p>
      <w:pPr>
        <w:pStyle w:val="ResumeBullet"/>
      </w:pPr>
      <w:r>
        <w:t>Seminar: “Revisiting atrial fibrillation screening with wearables”, Heart Rhythm Research, Toronto, 2025.</w:t>
      </w:r>
    </w:p>
    <w:p>
      <w:pPr>
        <w:pStyle w:val="ResumeBullet"/>
      </w:pPr>
      <w:r>
        <w:t>Contributed talk: “Measuring statin adherence in young adults”, Annual Cardiology Society Meeting, Melbourne, 2025.</w:t>
      </w:r>
    </w:p>
    <w:p>
      <w:pPr>
        <w:pStyle w:val="ResumeBullet"/>
      </w:pPr>
      <w:r>
        <w:t>Poster: “Rethinking statin adherence in young adults”, Heart Rhythm Research, Melbourne, 2024.</w:t>
      </w:r>
    </w:p>
    <w:p>
      <w:pPr>
        <w:pStyle w:val="ResumeBullet"/>
      </w:pPr>
      <w:r>
        <w:t>Seminar: “Measuring heart failure readmissions”, Heart Rhythm Research, Berlin, 2024.</w:t>
      </w:r>
    </w:p>
    <w:p>
      <w:pPr>
        <w:pStyle w:val="ResumeBullet"/>
      </w:pPr>
      <w:r>
        <w:t>Contributed talk: “Designing for outcomes of primary angioplasty in rural centres”, Heart Rhythm Research, London, 2023.</w:t>
      </w:r>
    </w:p>
    <w:p>
      <w:pPr>
        <w:pStyle w:val="ResumeBullet"/>
      </w:pPr>
      <w:r>
        <w:t>Poster: “Designing for hypertension control in primary care”, Heart Rhythm Research, Singapore, 2023.</w:t>
      </w:r>
    </w:p>
    <w:p>
      <w:pPr>
        <w:pStyle w:val="ResumeBullet"/>
      </w:pPr>
      <w:r>
        <w:t>Poster: “Revisiting heart failure readmissions”, Symposium on Interventional Medicine, Kyoto, 2022.</w:t>
      </w:r>
    </w:p>
    <w:p>
      <w:pPr>
        <w:pStyle w:val="SectionHeading"/>
        <w:pBdr>
          <w:left w:val="single" w:sz="30" w:space="5" w:color="1D4E89"/>
        </w:pBdr>
      </w:pPr>
      <w:r>
        <w:t>Teaching</w:t>
      </w:r>
    </w:p>
    <w:p>
      <w:pPr>
        <w:pStyle w:val="ResumeBullet"/>
      </w:pPr>
      <w:r>
        <w:t>Faculty, national interventional cardiology fellowship course (2022–present)</w:t>
      </w:r>
    </w:p>
    <w:p>
      <w:pPr>
        <w:pStyle w:val="ResumeBullet"/>
      </w:pPr>
      <w:r>
        <w:t>Teach DM residents echocardiography and cath-lab skills (weekly)</w:t>
      </w:r>
    </w:p>
    <w:p>
      <w:pPr>
        <w:pStyle w:val="ResumeBullet"/>
      </w:pPr>
      <w:r>
        <w:t>Organised 12 continuing medical education sessions for general physicians</w:t>
      </w:r>
    </w:p>
    <w:p>
      <w:pPr>
        <w:pStyle w:val="SectionHeading"/>
        <w:pBdr>
          <w:left w:val="single" w:sz="30" w:space="5" w:color="1D4E89"/>
        </w:pBdr>
      </w:pPr>
      <w:r>
        <w:t>Grants, Awards &amp; Honours</w:t>
      </w:r>
    </w:p>
    <w:p>
      <w:pPr>
        <w:pStyle w:val="ResumeBullet"/>
      </w:pPr>
      <w:r>
        <w:t>Registry grant, national cardiology society (2023), ₹60 lakh</w:t>
      </w:r>
    </w:p>
    <w:p>
      <w:pPr>
        <w:pStyle w:val="ResumeBullet"/>
      </w:pPr>
      <w:r>
        <w:t>Best Oral Presentation, Annual Cardiology Society Meeting (2021)</w:t>
      </w:r>
    </w:p>
    <w:p>
      <w:pPr>
        <w:pStyle w:val="ResumeBullet"/>
      </w:pPr>
      <w:r>
        <w:t>Fellow, cardiology society (FCSI-type fellowship, 2024)</w:t>
      </w:r>
    </w:p>
    <w:p>
      <w:pPr>
        <w:pStyle w:val="SectionHeading"/>
        <w:pBdr>
          <w:left w:val="single" w:sz="30" w:space="5" w:color="1D4E89"/>
        </w:pBdr>
      </w:pPr>
      <w:r>
        <w:t>Professional Service</w:t>
      </w:r>
    </w:p>
    <w:p>
      <w:pPr>
        <w:pStyle w:val="ResumeBullet"/>
      </w:pPr>
      <w:r>
        <w:t>Member, hospital ethics committee (2022–present)</w:t>
      </w:r>
    </w:p>
    <w:p>
      <w:pPr>
        <w:pStyle w:val="ResumeBullet"/>
      </w:pPr>
      <w:r>
        <w:t>Reviewer, Indian Journal of Clinical Cardiology</w:t>
      </w:r>
    </w:p>
    <w:p>
      <w:pPr>
        <w:pStyle w:val="ResumeBullet"/>
      </w:pPr>
      <w:r>
        <w:t>Volunteer cardiologist, free rural heart camps (20 camps since 2018)</w:t>
      </w:r>
    </w:p>
    <w:p>
      <w:pPr>
        <w:pStyle w:val="SectionHeading"/>
        <w:pBdr>
          <w:left w:val="single" w:sz="30" w:space="5" w:color="1D4E89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Clinical: </w:t>
      </w:r>
      <w:r>
        <w:t>Coronary angioplasty, primary PCI, IVUS/OCT, pacemaker implantation, TAVR team member</w:t>
      </w:r>
    </w:p>
    <w:p>
      <w:pPr>
        <w:pStyle w:val="BodyText"/>
      </w:pPr>
      <w:r>
        <w:rPr>
          <w:b/>
          <w:bCs/>
        </w:rPr>
        <w:t xml:space="preserve">Research: </w:t>
      </w:r>
      <w:r>
        <w:t>Registry design, biostatistics (R, SPSS), GCP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Hindi, Punjabi</w:t>
      </w:r>
    </w:p>
    <w:p>
      <w:pPr>
        <w:pStyle w:val="SectionHeading"/>
        <w:pBdr>
          <w:left w:val="single" w:sz="30" w:space="5" w:color="1D4E89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R. Gupta</w:t>
      </w:r>
    </w:p>
    <w:p>
      <w:pPr>
        <w:pStyle w:val="BodyText"/>
        <w:keepNext/>
        <w:spacing w:after="0"/>
      </w:pPr>
      <w:r>
        <w:t>Head of Cardiology, Ganga Valley Institute of Medical Sciences</w:t>
      </w:r>
    </w:p>
    <w:p>
      <w:pPr>
        <w:pStyle w:val="BodyText"/>
        <w:spacing w:after="100"/>
      </w:pPr>
      <w:r>
        <w:t>r.gupta@hospital.example</w:t>
      </w:r>
    </w:p>
    <w:p>
      <w:pPr>
        <w:pStyle w:val="BodyText"/>
        <w:keepNext/>
        <w:spacing w:after="0"/>
      </w:pPr>
      <w:r>
        <w:rPr>
          <w:b/>
          <w:bCs/>
        </w:rPr>
        <w:t>Dr. N. Haddad</w:t>
      </w:r>
    </w:p>
    <w:p>
      <w:pPr>
        <w:pStyle w:val="BodyText"/>
        <w:keepNext/>
        <w:spacing w:after="0"/>
      </w:pPr>
      <w:r>
        <w:t>Medical Director, Riverstone Heart Institute</w:t>
      </w:r>
    </w:p>
    <w:p>
      <w:pPr>
        <w:pStyle w:val="BodyText"/>
        <w:spacing w:after="100"/>
      </w:pPr>
      <w:r>
        <w:t>n.haddad@hospital.example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Dr. Sameer Khanna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83" w:hanging="227"/>
      </w:pPr>
      <w:rPr>
        <w:rFonts w:ascii="Arial" w:hAnsi="Arial" w:cs="Arial" w:hint="default"/>
        <w:color w:val="1D4E8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Source Sans 3" w:hAnsi="Source Sans 3" w:eastAsia="Source Sans 3" w:cs="Mukta"/>
      <w:color w:val="222831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Source Sans 3" w:hAnsi="Source Sans 3" w:eastAsia="Source Sans 3" w:cs="Mukta"/>
      <w:b w:val="0"/>
      <w:i w:val="0"/>
      <w:caps w:val="0"/>
      <w:smallCaps w:val="0"/>
      <w:color w:val="222831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Source Sans 3" w:hAnsi="Source Sans 3" w:eastAsia="Source Sans 3" w:cs="Mukta"/>
      <w:b/>
      <w:bCs/>
      <w:i w:val="0"/>
      <w:caps w:val="0"/>
      <w:smallCaps w:val="0"/>
      <w:color w:val="1D4E89"/>
      <w:spacing w:val="-10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222831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555555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Source Sans 3" w:hAnsi="Source Sans 3" w:eastAsia="Source Sans 3" w:cs="Mukta"/>
      <w:b/>
      <w:bCs/>
      <w:i w:val="0"/>
      <w:caps/>
      <w:smallCaps w:val="0"/>
      <w:color w:val="1D4E89"/>
      <w:spacing w:val="3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Source Sans 3" w:hAnsi="Source Sans 3" w:eastAsia="Source Sans 3" w:cs="Mukta"/>
      <w:b w:val="0"/>
      <w:i w:val="0"/>
      <w:caps w:val="0"/>
      <w:smallCaps w:val="0"/>
      <w:color w:val="222831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Source Sans 3" w:hAnsi="Source Sans 3" w:eastAsia="Source Sans 3" w:cs="Mukta"/>
      <w:b/>
      <w:bCs/>
      <w:i w:val="0"/>
      <w:caps w:val="0"/>
      <w:smallCaps w:val="0"/>
      <w:color w:val="222831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Mukta"/>
      <w:b w:val="0"/>
      <w:i/>
      <w:caps w:val="0"/>
      <w:smallCaps w:val="0"/>
      <w:color w:val="444444"/>
      <w:sz w:val="21"/>
      <w:szCs w:val="21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Source Sans 3" w:hAnsi="Source Sans 3" w:eastAsia="Source Sans 3" w:cs="Mukta"/>
      <w:b w:val="0"/>
      <w:i w:val="0"/>
      <w:caps w:val="0"/>
      <w:smallCaps w:val="0"/>
      <w:color w:val="222831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Source Sans 3" w:hAnsi="Source Sans 3" w:eastAsia="Source Sans 3" w:cs="Mukta"/>
      <w:b w:val="0"/>
      <w:i w:val="0"/>
      <w:caps w:val="0"/>
      <w:smallCaps w:val="0"/>
      <w:color w:val="222831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Blue — Medical Doctor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