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rPr>
          <w:b w:val="0"/>
          <w:color w:val="1E1E1E"/>
        </w:rPr>
        <w:t xml:space="preserve">Shri Rajesh Kumar </w:t>
      </w:r>
      <w:r>
        <w:rPr>
          <w:b/>
          <w:bCs/>
          <w:color w:val="A21CAF"/>
        </w:rPr>
        <w:t>Verma</w:t>
      </w:r>
    </w:p>
    <w:p>
      <w:pPr>
        <w:pStyle w:val="Role"/>
      </w:pPr>
      <w:r>
        <w:t>Deputy Secretary (State Civil Service)</w:t>
      </w:r>
    </w:p>
    <w:p>
      <w:pPr>
        <w:pStyle w:val="Contact"/>
      </w:pPr>
      <w:r>
        <w:t>Lucknow, Uttar Pradesh</w:t>
      </w:r>
      <w:r>
        <w:rPr>
          <w:color w:val="A21CAF"/>
        </w:rPr>
        <w:t xml:space="preserve">  /  </w:t>
      </w:r>
      <w:r>
        <w:t>+91 94150 12312</w:t>
      </w:r>
      <w:r>
        <w:rPr>
          <w:color w:val="A21CAF"/>
        </w:rPr>
        <w:t xml:space="preserve">  /  </w:t>
      </w:r>
      <w:r>
        <w:t>rajesh.verma@email.com</w:t>
      </w:r>
    </w:p>
    <w:p>
      <w:pPr>
        <w:pStyle w:val="SectionHeading"/>
        <w:pBdr>
          <w:left w:val="single" w:sz="30" w:space="5" w:color="A21CAF"/>
        </w:pBdr>
      </w:pPr>
      <w:r>
        <w:t>Profile</w:t>
      </w:r>
    </w:p>
    <w:p>
      <w:pPr>
        <w:pStyle w:val="Summary"/>
      </w:pPr>
      <w:r>
        <w:t>State civil service officer with 14 years in district administration, rural development and public health programmes. Seeking deputation to a central ministry in social-sector policy.</w:t>
      </w:r>
    </w:p>
    <w:p>
      <w:pPr>
        <w:pStyle w:val="SectionHeading"/>
        <w:pBdr>
          <w:left w:val="single" w:sz="30" w:space="5" w:color="A21CAF"/>
        </w:pBdr>
      </w:pPr>
      <w:r>
        <w:t>Personal Details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Father's name</w:t>
      </w:r>
      <w:r>
        <w:tab/>
      </w:r>
      <w:r>
        <w:t>:  Shri Mahesh Chandra Verma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Date of birth</w:t>
      </w:r>
      <w:r>
        <w:tab/>
      </w:r>
      <w:r>
        <w:t>:  12 August 1984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Gender</w:t>
      </w:r>
      <w:r>
        <w:tab/>
      </w:r>
      <w:r>
        <w:t>:  Male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Nationality</w:t>
      </w:r>
      <w:r>
        <w:tab/>
      </w:r>
      <w:r>
        <w:t>:  Indian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Category</w:t>
      </w:r>
      <w:r>
        <w:tab/>
      </w:r>
      <w:r>
        <w:t>:  General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Marital status</w:t>
      </w:r>
      <w:r>
        <w:tab/>
      </w:r>
      <w:r>
        <w:t>:  Married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Permanent address</w:t>
      </w:r>
      <w:r>
        <w:tab/>
      </w:r>
      <w:r>
        <w:t>:  24, Civil Lines, Sitapur, Uttar Pradesh – 261001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Languages known</w:t>
      </w:r>
      <w:r>
        <w:tab/>
      </w:r>
      <w:r>
        <w:t>:  Hindi, English, Urdu</w:t>
      </w:r>
    </w:p>
    <w:p>
      <w:pPr>
        <w:pStyle w:val="SectionHeading"/>
        <w:pBdr>
          <w:left w:val="single" w:sz="30" w:space="5" w:color="A21CAF"/>
        </w:pBdr>
      </w:pPr>
      <w:r>
        <w:t>Educational Qualifications</w:t>
      </w:r>
    </w:p>
    <w:p>
      <w:pPr>
        <w:pStyle w:val="EntryTitle"/>
        <w:tabs>
          <w:tab w:pos="9638" w:val="right"/>
        </w:tabs>
      </w:pPr>
      <w:r>
        <w:t>M.A., Public Administration</w:t>
      </w:r>
      <w:r>
        <w:tab/>
      </w:r>
      <w:r>
        <w:rPr>
          <w:b w:val="0"/>
          <w:i w:val="0"/>
          <w:color w:val="555555"/>
        </w:rPr>
        <w:t>2006 – 2008</w:t>
      </w:r>
    </w:p>
    <w:p>
      <w:pPr>
        <w:pStyle w:val="EntryMeta"/>
      </w:pPr>
      <w:r>
        <w:t>Ganga Valley University</w:t>
      </w:r>
    </w:p>
    <w:p>
      <w:pPr>
        <w:pStyle w:val="BodyText"/>
      </w:pPr>
      <w:r>
        <w:t>First Division, 71.4%</w:t>
      </w:r>
    </w:p>
    <w:p>
      <w:pPr>
        <w:pStyle w:val="EntryTitle"/>
        <w:tabs>
          <w:tab w:pos="9638" w:val="right"/>
        </w:tabs>
      </w:pPr>
      <w:r>
        <w:t>B.Sc., Mathematics</w:t>
      </w:r>
      <w:r>
        <w:tab/>
      </w:r>
      <w:r>
        <w:rPr>
          <w:b w:val="0"/>
          <w:i w:val="0"/>
          <w:color w:val="555555"/>
        </w:rPr>
        <w:t>2003 – 2006</w:t>
      </w:r>
    </w:p>
    <w:p>
      <w:pPr>
        <w:pStyle w:val="EntryMeta"/>
      </w:pPr>
      <w:r>
        <w:t>Ganga Valley University</w:t>
      </w:r>
    </w:p>
    <w:p>
      <w:pPr>
        <w:pStyle w:val="BodyText"/>
      </w:pPr>
      <w:r>
        <w:t>First Division, 68.2%</w:t>
      </w:r>
    </w:p>
    <w:p>
      <w:pPr>
        <w:pStyle w:val="EntryTitle"/>
        <w:tabs>
          <w:tab w:pos="9638" w:val="right"/>
        </w:tabs>
      </w:pPr>
      <w:r>
        <w:t>Class XII (U.P. Board)</w:t>
      </w:r>
      <w:r>
        <w:tab/>
      </w:r>
      <w:r>
        <w:rPr>
          <w:b w:val="0"/>
          <w:i w:val="0"/>
          <w:color w:val="555555"/>
        </w:rPr>
        <w:t>2003</w:t>
      </w:r>
    </w:p>
    <w:p>
      <w:pPr>
        <w:pStyle w:val="EntryMeta"/>
      </w:pPr>
      <w:r>
        <w:t>Aster Grove Inter College, Sitapur</w:t>
      </w:r>
    </w:p>
    <w:p>
      <w:pPr>
        <w:pStyle w:val="BodyText"/>
      </w:pPr>
      <w:r>
        <w:t>81.0%</w:t>
      </w:r>
    </w:p>
    <w:p>
      <w:pPr>
        <w:pStyle w:val="EntryTitle"/>
        <w:tabs>
          <w:tab w:pos="9638" w:val="right"/>
        </w:tabs>
      </w:pPr>
      <w:r>
        <w:t>Class X (U.P. Board)</w:t>
      </w:r>
      <w:r>
        <w:tab/>
      </w:r>
      <w:r>
        <w:rPr>
          <w:b w:val="0"/>
          <w:i w:val="0"/>
          <w:color w:val="555555"/>
        </w:rPr>
        <w:t>2001</w:t>
      </w:r>
    </w:p>
    <w:p>
      <w:pPr>
        <w:pStyle w:val="EntryMeta"/>
      </w:pPr>
      <w:r>
        <w:t>Aster Grove Inter College, Sitapur</w:t>
      </w:r>
    </w:p>
    <w:p>
      <w:pPr>
        <w:pStyle w:val="BodyText"/>
      </w:pPr>
      <w:r>
        <w:t>84.5%</w:t>
      </w:r>
    </w:p>
    <w:p>
      <w:pPr>
        <w:pStyle w:val="SectionHeading"/>
        <w:pBdr>
          <w:left w:val="single" w:sz="30" w:space="5" w:color="A21CAF"/>
        </w:pBdr>
      </w:pPr>
      <w:r>
        <w:t>Service Record</w:t>
      </w:r>
    </w:p>
    <w:p>
      <w:pPr>
        <w:pStyle w:val="EntryTitle"/>
        <w:tabs>
          <w:tab w:pos="9638" w:val="right"/>
        </w:tabs>
      </w:pPr>
      <w:r>
        <w:t>Deputy Secretary, Department of Medical Health</w:t>
      </w:r>
      <w:r>
        <w:tab/>
      </w:r>
      <w:r>
        <w:rPr>
          <w:b w:val="0"/>
          <w:i w:val="0"/>
          <w:color w:val="555555"/>
        </w:rPr>
        <w:t>2022 – Present</w:t>
      </w:r>
    </w:p>
    <w:p>
      <w:pPr>
        <w:pStyle w:val="EntryMeta"/>
      </w:pPr>
      <w:r>
        <w:t>State Secretariat, Lucknow</w:t>
      </w:r>
    </w:p>
    <w:p>
      <w:pPr>
        <w:pStyle w:val="ResumeBullet"/>
      </w:pPr>
      <w:r>
        <w:t>Coordinate the state anaemia-reduction programme across 75 districts.</w:t>
      </w:r>
    </w:p>
    <w:p>
      <w:pPr>
        <w:pStyle w:val="ResumeBullet"/>
      </w:pPr>
      <w:r>
        <w:t>Prepared the department's five-year plan and monthly reviews for the Principal Secretary.</w:t>
      </w:r>
    </w:p>
    <w:p>
      <w:pPr>
        <w:pStyle w:val="EntryTitle"/>
        <w:tabs>
          <w:tab w:pos="9638" w:val="right"/>
        </w:tabs>
      </w:pPr>
      <w:r>
        <w:t>Chief Development Officer</w:t>
      </w:r>
      <w:r>
        <w:tab/>
      </w:r>
      <w:r>
        <w:rPr>
          <w:b w:val="0"/>
          <w:i w:val="0"/>
          <w:color w:val="555555"/>
        </w:rPr>
        <w:t>2018 – 2022</w:t>
      </w:r>
    </w:p>
    <w:p>
      <w:pPr>
        <w:pStyle w:val="EntryMeta"/>
      </w:pPr>
      <w:r>
        <w:t>District Administration, Bahraich</w:t>
      </w:r>
    </w:p>
    <w:p>
      <w:pPr>
        <w:pStyle w:val="ResumeBullet"/>
      </w:pPr>
      <w:r>
        <w:t>Led rural development schemes worth ₹650 crore a year; district ranked 3rd in state on scheme dashboards.</w:t>
      </w:r>
    </w:p>
    <w:p>
      <w:pPr>
        <w:pStyle w:val="ResumeBullet"/>
      </w:pPr>
      <w:r>
        <w:t>Oversaw construction of 18,000 rural houses and 400 km of village roads.</w:t>
      </w:r>
    </w:p>
    <w:p>
      <w:pPr>
        <w:pStyle w:val="EntryTitle"/>
        <w:tabs>
          <w:tab w:pos="9638" w:val="right"/>
        </w:tabs>
      </w:pPr>
      <w:r>
        <w:t>Sub-Divisional Magistrate</w:t>
      </w:r>
      <w:r>
        <w:tab/>
      </w:r>
      <w:r>
        <w:rPr>
          <w:b w:val="0"/>
          <w:i w:val="0"/>
          <w:color w:val="555555"/>
        </w:rPr>
        <w:t>2012 – 2018</w:t>
      </w:r>
    </w:p>
    <w:p>
      <w:pPr>
        <w:pStyle w:val="EntryMeta"/>
      </w:pPr>
      <w:r>
        <w:t>District Administration, Hardoi and Unnao</w:t>
      </w:r>
    </w:p>
    <w:p>
      <w:pPr>
        <w:pStyle w:val="ResumeBullet"/>
      </w:pPr>
      <w:r>
        <w:t>Handled revenue courts, elections and disaster relief during the 2013 floods.</w:t>
      </w:r>
    </w:p>
    <w:p>
      <w:pPr>
        <w:pStyle w:val="EntryTitle"/>
        <w:tabs>
          <w:tab w:pos="9638" w:val="right"/>
        </w:tabs>
      </w:pPr>
      <w:r>
        <w:t>Probationer</w:t>
      </w:r>
      <w:r>
        <w:tab/>
      </w:r>
      <w:r>
        <w:rPr>
          <w:b w:val="0"/>
          <w:i w:val="0"/>
          <w:color w:val="555555"/>
        </w:rPr>
        <w:t>2011 – 2012</w:t>
      </w:r>
    </w:p>
    <w:p>
      <w:pPr>
        <w:pStyle w:val="EntryMeta"/>
      </w:pPr>
      <w:r>
        <w:t>State Administrative Academy</w:t>
      </w:r>
    </w:p>
    <w:p>
      <w:pPr>
        <w:pStyle w:val="ResumeBullet"/>
      </w:pPr>
      <w:r>
        <w:t>Foundation and district training.</w:t>
      </w:r>
    </w:p>
    <w:p>
      <w:pPr>
        <w:pStyle w:val="SectionHeading"/>
        <w:pBdr>
          <w:left w:val="single" w:sz="30" w:space="5" w:color="A21CAF"/>
        </w:pBdr>
      </w:pPr>
      <w:r>
        <w:t>Trainings Attended</w:t>
      </w:r>
    </w:p>
    <w:p>
      <w:pPr>
        <w:pStyle w:val="ResumeBullet"/>
      </w:pPr>
      <w:r>
        <w:t>Mid-career training programme, state administrative academy (2019, 6 weeks)</w:t>
      </w:r>
    </w:p>
    <w:p>
      <w:pPr>
        <w:pStyle w:val="ResumeBullet"/>
      </w:pPr>
      <w:r>
        <w:t>Public policy and management, national institute of public administration (2016, 4 weeks)</w:t>
      </w:r>
    </w:p>
    <w:p>
      <w:pPr>
        <w:pStyle w:val="ResumeBullet"/>
      </w:pPr>
      <w:r>
        <w:t>Disaster management certificate course (2014)</w:t>
      </w:r>
    </w:p>
    <w:p>
      <w:pPr>
        <w:pStyle w:val="SectionHeading"/>
        <w:pBdr>
          <w:left w:val="single" w:sz="30" w:space="5" w:color="A21CAF"/>
        </w:pBdr>
      </w:pPr>
      <w:r>
        <w:t>Awards &amp; Honours</w:t>
      </w:r>
    </w:p>
    <w:p>
      <w:pPr>
        <w:pStyle w:val="ResumeBullet"/>
      </w:pPr>
      <w:r>
        <w:t>Chief Minister's Award for Excellence in Public Administration (2021)</w:t>
      </w:r>
    </w:p>
    <w:p>
      <w:pPr>
        <w:pStyle w:val="ResumeBullet"/>
      </w:pPr>
      <w:r>
        <w:t>Commendation certificate for flood relief, Divisional Commissioner (2013)</w:t>
      </w:r>
    </w:p>
    <w:p>
      <w:pPr>
        <w:pStyle w:val="SectionHeading"/>
        <w:pBdr>
          <w:left w:val="single" w:sz="30" w:space="5" w:color="A21CAF"/>
        </w:pBdr>
      </w:pPr>
      <w:r>
        <w:t>Teaching &amp; Training</w:t>
      </w:r>
    </w:p>
    <w:p>
      <w:pPr>
        <w:pStyle w:val="ResumeBullet"/>
      </w:pPr>
      <w:r>
        <w:t>Faculty for induction training of new officers, State Administrative Academy (2020–present)</w:t>
      </w:r>
    </w:p>
    <w:p>
      <w:pPr>
        <w:pStyle w:val="ResumeBullet"/>
      </w:pPr>
      <w:r>
        <w:t>Resource person, district-level training on grievance redressal (2019)</w:t>
      </w:r>
    </w:p>
    <w:p>
      <w:pPr>
        <w:pStyle w:val="SectionHeading"/>
        <w:pBdr>
          <w:left w:val="single" w:sz="30" w:space="5" w:color="A21CAF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Administrative: </w:t>
      </w:r>
      <w:r>
        <w:t>District administration, scheme monitoring, revenue law, election management</w:t>
      </w:r>
    </w:p>
    <w:p>
      <w:pPr>
        <w:pStyle w:val="BodyText"/>
      </w:pPr>
      <w:r>
        <w:rPr>
          <w:b/>
          <w:bCs/>
        </w:rPr>
        <w:t xml:space="preserve">Digital: </w:t>
      </w:r>
      <w:r>
        <w:t>e-Office, PFMS, MS Office, dashboard reviews</w:t>
      </w:r>
    </w:p>
    <w:p>
      <w:pPr>
        <w:pStyle w:val="BodyText"/>
      </w:pPr>
      <w:r>
        <w:rPr>
          <w:b/>
          <w:bCs/>
        </w:rPr>
        <w:t xml:space="preserve">Languages: </w:t>
      </w:r>
      <w:r>
        <w:t>Hindi, English, Urdu</w:t>
      </w:r>
    </w:p>
    <w:p>
      <w:pPr>
        <w:pStyle w:val="SectionHeading"/>
        <w:pBdr>
          <w:left w:val="single" w:sz="30" w:space="5" w:color="A21CAF"/>
        </w:pBdr>
      </w:pPr>
      <w:r>
        <w:t>Declaration</w:t>
      </w:r>
    </w:p>
    <w:p>
      <w:pPr>
        <w:pStyle w:val="BodyText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638" w:val="right"/>
        </w:tabs>
        <w:spacing w:before="360"/>
      </w:pPr>
      <w:r>
        <w:t>Place: Lucknow</w:t>
      </w:r>
      <w:r>
        <w:tab/>
      </w:r>
      <w:r>
        <w:t>(Signature)</w:t>
      </w:r>
    </w:p>
    <w:p>
      <w:pPr>
        <w:pStyle w:val="BodyText"/>
        <w:tabs>
          <w:tab w:pos="9638" w:val="right"/>
        </w:tabs>
      </w:pPr>
      <w:r>
        <w:t>Date: ____________</w:t>
      </w:r>
      <w:r>
        <w:tab/>
      </w:r>
      <w:r>
        <w:rPr>
          <w:b/>
          <w:bCs/>
        </w:rPr>
        <w:t>Shri Rajesh Kumar Verma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Shri Rajesh Kumar Verma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83" w:hanging="227"/>
      </w:pPr>
      <w:rPr>
        <w:rFonts w:ascii="Arial" w:hAnsi="Arial" w:cs="Arial" w:hint="default"/>
        <w:color w:val="A21CA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Inter" w:hAnsi="Inter" w:eastAsia="Inter" w:cs="Mukta"/>
      <w:color w:val="1E1E1E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Space Grotesk" w:hAnsi="Space Grotesk" w:eastAsia="Space Grotesk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Inter" w:hAnsi="Inter" w:eastAsia="Inter" w:cs="Mukta"/>
      <w:b w:val="0"/>
      <w:i w:val="0"/>
      <w:caps w:val="0"/>
      <w:smallCaps w:val="0"/>
      <w:color w:val="1E1E1E"/>
      <w:sz w:val="20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Inter" w:hAnsi="Inter" w:eastAsia="Inter" w:cs="Mukta"/>
      <w:b w:val="0"/>
      <w:i w:val="0"/>
      <w:caps w:val="0"/>
      <w:smallCaps w:val="0"/>
      <w:color w:val="555555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Space Grotesk" w:hAnsi="Space Grotesk" w:eastAsia="Space Grotesk" w:cs="Mukta"/>
      <w:b/>
      <w:bCs/>
      <w:i w:val="0"/>
      <w:caps/>
      <w:smallCaps w:val="0"/>
      <w:color w:val="A21CAF"/>
      <w:spacing w:val="28"/>
      <w:sz w:val="21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Inter" w:hAnsi="Inter" w:eastAsia="Inter" w:cs="Mukta"/>
      <w:b/>
      <w:bCs/>
      <w:i w:val="0"/>
      <w:caps w:val="0"/>
      <w:smallCaps w:val="0"/>
      <w:color w:val="1E1E1E"/>
      <w:sz w:val="18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Inter" w:hAnsi="Inter" w:eastAsia="Inter" w:cs="Mukta"/>
      <w:b w:val="0"/>
      <w:i/>
      <w:caps w:val="0"/>
      <w:smallCaps w:val="0"/>
      <w:color w:val="444444"/>
      <w:sz w:val="18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Inter" w:hAnsi="Inter" w:eastAsia="Inter" w:cs="Mukta"/>
      <w:b w:val="0"/>
      <w:i w:val="0"/>
      <w:caps w:val="0"/>
      <w:smallCaps w:val="0"/>
      <w:color w:val="1E1E1E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Two-tone Name · Side Bars — State Officer Biodata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