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act"/>
        <w:pBdr>
          <w:left w:val="single" w:sz="4" w:space="16" w:color="490D4E"/>
          <w:right w:val="single" w:sz="4" w:space="16" w:color="490D4E"/>
        </w:pBdr>
        <w:shd w:val="clear" w:color="auto" w:fill="490D4E"/>
        <w:spacing w:line="192" w:lineRule="auto"/>
        <w:ind w:left="340" w:right="340"/>
      </w:pPr>
    </w:p>
    <w:p>
      <w:pPr>
        <w:pStyle w:val="Name"/>
        <w:pBdr>
          <w:left w:val="single" w:sz="4" w:space="16" w:color="490D4E"/>
          <w:right w:val="single" w:sz="4" w:space="16" w:color="490D4E"/>
        </w:pBdr>
        <w:shd w:val="clear" w:color="auto" w:fill="490D4E"/>
        <w:spacing w:before="0"/>
        <w:ind w:left="340" w:right="340"/>
      </w:pPr>
      <w:r>
        <w:t>Dr. Sneha Kulshreshtha</w:t>
      </w:r>
    </w:p>
    <w:p>
      <w:pPr>
        <w:pStyle w:val="Role"/>
        <w:pBdr>
          <w:left w:val="single" w:sz="4" w:space="16" w:color="490D4E"/>
          <w:right w:val="single" w:sz="4" w:space="16" w:color="490D4E"/>
        </w:pBdr>
        <w:shd w:val="clear" w:color="auto" w:fill="490D4E"/>
        <w:ind w:left="340" w:right="340"/>
      </w:pPr>
      <w:r>
        <w:t>BDS, MDS (Conservative Dentistry &amp; Endodontics)</w:t>
      </w:r>
    </w:p>
    <w:p>
      <w:pPr>
        <w:pStyle w:val="Contact"/>
        <w:pBdr>
          <w:left w:val="single" w:sz="4" w:space="16" w:color="490D4E"/>
          <w:right w:val="single" w:sz="4" w:space="16" w:color="490D4E"/>
        </w:pBdr>
        <w:shd w:val="clear" w:color="auto" w:fill="490D4E"/>
        <w:ind w:left="340" w:right="340"/>
      </w:pPr>
      <w:r>
        <w:t>Jaipur, Rajasthan</w:t>
      </w:r>
      <w:r>
        <w:rPr>
          <w:color w:val="E5E7EB"/>
        </w:rPr>
        <w:t xml:space="preserve">   |   </w:t>
      </w:r>
      <w:r>
        <w:t>+91 94140 38261</w:t>
      </w:r>
      <w:r>
        <w:rPr>
          <w:color w:val="E5E7EB"/>
        </w:rPr>
        <w:t xml:space="preserve">   |   </w:t>
      </w:r>
      <w:r>
        <w:t>sneha.k@dentalcare.example</w:t>
      </w:r>
      <w:r>
        <w:rPr>
          <w:color w:val="E5E7EB"/>
        </w:rPr>
        <w:t xml:space="preserve">   |   </w:t>
      </w:r>
      <w:r>
        <w:t>smilecraftdental.in</w:t>
      </w:r>
    </w:p>
    <w:p>
      <w:pPr>
        <w:pStyle w:val="Contact"/>
        <w:pBdr>
          <w:left w:val="single" w:sz="4" w:space="16" w:color="490D4E"/>
          <w:right w:val="single" w:sz="4" w:space="16" w:color="490D4E"/>
        </w:pBdr>
        <w:shd w:val="clear" w:color="auto" w:fill="490D4E"/>
        <w:spacing w:before="0" w:after="0" w:line="144" w:lineRule="auto"/>
        <w:ind w:left="340" w:right="340"/>
      </w:pPr>
      <w:r/>
    </w:p>
    <w:p>
      <w:pPr>
        <w:pStyle w:val="SectionHeading"/>
      </w:pPr>
      <w:r>
        <w:t>01   Profile</w:t>
      </w:r>
    </w:p>
    <w:p>
      <w:pPr>
        <w:pStyle w:val="Summary"/>
      </w:pPr>
      <w:r>
        <w:t>Endodontist and clinic founder with 10 years in microscope-assisted root canal treatment and aesthetic dentistry. Teaches part-time and leads school oral-health drives.</w:t>
      </w:r>
    </w:p>
    <w:p>
      <w:pPr>
        <w:pStyle w:val="SectionHeading"/>
      </w:pPr>
      <w:r>
        <w:t>02   Clinical &amp; Academic Experience</w:t>
      </w:r>
    </w:p>
    <w:p>
      <w:pPr>
        <w:pStyle w:val="EntryTitle"/>
      </w:pPr>
      <w:r>
        <w:t>Founder &amp; Chief Endodontist</w:t>
      </w:r>
      <w:r>
        <w:rPr>
          <w:b w:val="0"/>
          <w:i/>
          <w:color w:val="86198F"/>
          <w:sz w:val="18"/>
          <w:szCs w:val="19"/>
        </w:rPr>
        <w:t xml:space="preserve">  ·  2018 – Present</w:t>
      </w:r>
    </w:p>
    <w:p>
      <w:pPr>
        <w:pStyle w:val="EntryMeta"/>
      </w:pPr>
      <w:r>
        <w:t>SmileCraft Dental Studio, Jaipur</w:t>
      </w:r>
    </w:p>
    <w:p>
      <w:pPr>
        <w:pStyle w:val="ResumeBullet"/>
      </w:pPr>
      <w:r>
        <w:t>Built a 4-chair practice with 6 staff and 5,000 patients on record.</w:t>
      </w:r>
    </w:p>
    <w:p>
      <w:pPr>
        <w:pStyle w:val="ResumeBullet"/>
      </w:pPr>
      <w:r>
        <w:t>Over 3,000 microscope-assisted root canals; 94% success at 2-year review (clinic audit, sample data).</w:t>
      </w:r>
    </w:p>
    <w:p>
      <w:pPr>
        <w:pStyle w:val="EntryTitle"/>
      </w:pPr>
      <w:r>
        <w:t>Reader (part-time)</w:t>
      </w:r>
      <w:r>
        <w:rPr>
          <w:b w:val="0"/>
          <w:i/>
          <w:color w:val="86198F"/>
          <w:sz w:val="18"/>
          <w:szCs w:val="19"/>
        </w:rPr>
        <w:t xml:space="preserve">  ·  2019 – Present</w:t>
      </w:r>
    </w:p>
    <w:p>
      <w:pPr>
        <w:pStyle w:val="EntryMeta"/>
      </w:pPr>
      <w:r>
        <w:t>Aravalli Dental College</w:t>
      </w:r>
    </w:p>
    <w:p>
      <w:pPr>
        <w:pStyle w:val="ResumeBullet"/>
      </w:pPr>
      <w:r>
        <w:t>Teach endodontics to MDS students; thesis guide for 5 students.</w:t>
      </w:r>
    </w:p>
    <w:p>
      <w:pPr>
        <w:pStyle w:val="EntryTitle"/>
      </w:pPr>
      <w:r>
        <w:t>Associate Dentist</w:t>
      </w:r>
      <w:r>
        <w:rPr>
          <w:b w:val="0"/>
          <w:i/>
          <w:color w:val="86198F"/>
          <w:sz w:val="18"/>
          <w:szCs w:val="19"/>
        </w:rPr>
        <w:t xml:space="preserve">  ·  2016 – 2018</w:t>
      </w:r>
    </w:p>
    <w:p>
      <w:pPr>
        <w:pStyle w:val="EntryMeta"/>
      </w:pPr>
      <w:r>
        <w:t>Pinkcity Dental Hospital</w:t>
      </w:r>
    </w:p>
    <w:p>
      <w:pPr>
        <w:pStyle w:val="ResumeBullet"/>
      </w:pPr>
      <w:r>
        <w:t>General and aesthetic dentistry; 30 patients a day.</w:t>
      </w:r>
    </w:p>
    <w:p>
      <w:pPr>
        <w:pStyle w:val="SectionHeading"/>
      </w:pPr>
      <w:r>
        <w:t>03   Certifications &amp; Registrations</w:t>
      </w:r>
    </w:p>
    <w:p>
      <w:pPr>
        <w:pStyle w:val="ResumeBullet"/>
      </w:pPr>
      <w:r>
        <w:t>Registered Dental Surgeon, state dental council (registration on file)</w:t>
      </w:r>
    </w:p>
    <w:p>
      <w:pPr>
        <w:pStyle w:val="ResumeBullet"/>
      </w:pPr>
      <w:r>
        <w:t>Certificate in dental implantology (1-year programme)</w:t>
      </w:r>
    </w:p>
    <w:p>
      <w:pPr>
        <w:pStyle w:val="ResumeBullet"/>
      </w:pPr>
      <w:r>
        <w:t>Digital smile design certification</w:t>
      </w:r>
    </w:p>
    <w:p>
      <w:pPr>
        <w:pStyle w:val="SectionHeading"/>
      </w:pPr>
      <w:r>
        <w:t>04   Education</w:t>
      </w:r>
    </w:p>
    <w:p>
      <w:pPr>
        <w:pStyle w:val="EntryTitle"/>
      </w:pPr>
      <w:r>
        <w:t>MDS, Conservative Dentistry &amp; Endodontics</w:t>
      </w:r>
      <w:r>
        <w:rPr>
          <w:b w:val="0"/>
          <w:i/>
          <w:color w:val="86198F"/>
          <w:sz w:val="18"/>
          <w:szCs w:val="19"/>
        </w:rPr>
        <w:t xml:space="preserve">  ·  2013 – 2016</w:t>
      </w:r>
    </w:p>
    <w:p>
      <w:pPr>
        <w:pStyle w:val="EntryMeta"/>
      </w:pPr>
      <w:r>
        <w:t>Aravalli Dental College</w:t>
      </w:r>
    </w:p>
    <w:p>
      <w:pPr>
        <w:pStyle w:val="BodyText"/>
      </w:pPr>
      <w:r>
        <w:t>University Rank 2</w:t>
      </w:r>
    </w:p>
    <w:p>
      <w:pPr>
        <w:pStyle w:val="EntryTitle"/>
      </w:pPr>
      <w:r>
        <w:t>BDS</w:t>
      </w:r>
      <w:r>
        <w:rPr>
          <w:b w:val="0"/>
          <w:i/>
          <w:color w:val="86198F"/>
          <w:sz w:val="18"/>
          <w:szCs w:val="19"/>
        </w:rPr>
        <w:t xml:space="preserve">  ·  2007 – 2012</w:t>
      </w:r>
    </w:p>
    <w:p>
      <w:pPr>
        <w:pStyle w:val="EntryMeta"/>
      </w:pPr>
      <w:r>
        <w:t>Rajputana Dental College</w:t>
      </w:r>
    </w:p>
    <w:p>
      <w:pPr>
        <w:pStyle w:val="BodyText"/>
      </w:pPr>
      <w:r>
        <w:t>Including internship</w:t>
      </w:r>
    </w:p>
    <w:p>
      <w:pPr>
        <w:pStyle w:val="SectionHeading"/>
      </w:pPr>
      <w:r>
        <w:t>05   Skills</w:t>
      </w:r>
    </w:p>
    <w:p>
      <w:pPr>
        <w:pStyle w:val="BodyText"/>
      </w:pPr>
      <w:r>
        <w:rPr>
          <w:b/>
          <w:bCs/>
        </w:rPr>
        <w:t xml:space="preserve">Clinical: </w:t>
      </w:r>
      <w:r>
        <w:t>Microscopic endodontics, retreatment, veneers, implants, digital impressions</w:t>
      </w:r>
    </w:p>
    <w:p>
      <w:pPr>
        <w:pStyle w:val="BodyText"/>
      </w:pPr>
      <w:r>
        <w:rPr>
          <w:b/>
          <w:bCs/>
        </w:rPr>
        <w:t xml:space="preserve">Practice: </w:t>
      </w:r>
      <w:r>
        <w:t>Clinic management, patient communication, infection control</w:t>
      </w:r>
    </w:p>
    <w:p>
      <w:pPr>
        <w:pStyle w:val="BodyText"/>
      </w:pPr>
      <w:r>
        <w:rPr>
          <w:b/>
          <w:bCs/>
        </w:rPr>
        <w:t xml:space="preserve">Languages: </w:t>
      </w:r>
      <w:r>
        <w:t>Hindi, English, Rajasthani</w:t>
      </w:r>
    </w:p>
    <w:p>
      <w:pPr>
        <w:pStyle w:val="SectionHeading"/>
      </w:pPr>
      <w:r>
        <w:t>06   Grants, Awards &amp; Honours</w:t>
      </w:r>
    </w:p>
    <w:p>
      <w:pPr>
        <w:pStyle w:val="ResumeBullet"/>
      </w:pPr>
      <w:r>
        <w:t>Best Scientific Paper, national dental conference (2019)</w:t>
      </w:r>
    </w:p>
    <w:p>
      <w:pPr>
        <w:pStyle w:val="ResumeBullet"/>
      </w:pPr>
      <w:r>
        <w:t>Women Entrepreneur in Healthcare award, city chamber of commerce (2023)</w:t>
      </w:r>
    </w:p>
    <w:p>
      <w:pPr>
        <w:pStyle w:val="SectionHeading"/>
      </w:pPr>
      <w:r>
        <w:t>07   Publications</w:t>
      </w:r>
    </w:p>
    <w:p>
      <w:pPr>
        <w:pStyle w:val="Citation"/>
      </w:pPr>
      <w:r>
        <w:rPr>
          <w:b/>
          <w:bCs/>
          <w:color w:val="86198F"/>
        </w:rPr>
        <w:t xml:space="preserve">[1]  </w:t>
      </w:r>
      <w:r/>
      <w:r>
        <w:rPr>
          <w:b/>
          <w:bCs/>
        </w:rPr>
        <w:t>Kulshreshtha, S.</w:t>
      </w:r>
      <w:r>
        <w:t>, Rao, S., &amp; Fischer, A.</w:t>
      </w:r>
      <w:r>
        <w:t xml:space="preserve"> (2026). Revisiting oral cancer screening in tobacco users. </w:t>
      </w:r>
      <w:r>
        <w:rPr>
          <w:i/>
        </w:rPr>
        <w:t>Proceedings of the National Dental Conference</w:t>
      </w:r>
      <w:r>
        <w:t>, pp. 822–836.</w:t>
      </w:r>
    </w:p>
    <w:p>
      <w:pPr>
        <w:pStyle w:val="Citation"/>
      </w:pPr>
      <w:r>
        <w:rPr>
          <w:b/>
          <w:bCs/>
          <w:color w:val="86198F"/>
        </w:rPr>
        <w:t xml:space="preserve">[2]  </w:t>
      </w:r>
      <w:r>
        <w:t xml:space="preserve">Mensah, K., &amp; </w:t>
      </w:r>
      <w:r>
        <w:rPr>
          <w:b/>
          <w:bCs/>
        </w:rPr>
        <w:t>Kulshreshtha, S.</w:t>
      </w:r>
      <w:r/>
      <w:r>
        <w:t xml:space="preserve"> (2026). Designing for fluoride varnish in school children. </w:t>
      </w:r>
      <w:r>
        <w:rPr>
          <w:i/>
        </w:rPr>
        <w:t>Indian Journal of Oral Health</w:t>
      </w:r>
      <w:r>
        <w:t>, 13(7), 160–180.</w:t>
      </w:r>
    </w:p>
    <w:p>
      <w:pPr>
        <w:pStyle w:val="Citation"/>
      </w:pPr>
      <w:r>
        <w:rPr>
          <w:b/>
          <w:bCs/>
          <w:color w:val="86198F"/>
        </w:rPr>
        <w:t xml:space="preserve">[3]  </w:t>
      </w:r>
      <w:r/>
      <w:r>
        <w:rPr>
          <w:b/>
          <w:bCs/>
        </w:rPr>
        <w:t>Kulshreshtha, S.</w:t>
      </w:r>
      <w:r>
        <w:t>, Haddad, N., &amp; Gupta, R.</w:t>
      </w:r>
      <w:r>
        <w:t xml:space="preserve"> (2026). Evidence on single-visit root canal outcomes. </w:t>
      </w:r>
      <w:r>
        <w:rPr>
          <w:i/>
        </w:rPr>
        <w:t>Proceedings of the National Dental Conference</w:t>
      </w:r>
      <w:r>
        <w:t>, pp. 658–670.</w:t>
      </w:r>
    </w:p>
    <w:p>
      <w:pPr>
        <w:pStyle w:val="Citation"/>
      </w:pPr>
      <w:r>
        <w:rPr>
          <w:b/>
          <w:bCs/>
          <w:color w:val="86198F"/>
        </w:rPr>
        <w:t xml:space="preserve">[4]  </w:t>
      </w:r>
      <w:r>
        <w:t xml:space="preserve">Okafor, D., &amp; </w:t>
      </w:r>
      <w:r>
        <w:rPr>
          <w:b/>
          <w:bCs/>
        </w:rPr>
        <w:t>Kulshreshtha, S.</w:t>
      </w:r>
      <w:r/>
      <w:r>
        <w:t xml:space="preserve"> (2025). Towards immediate implant placement. </w:t>
      </w:r>
      <w:r>
        <w:rPr>
          <w:i/>
        </w:rPr>
        <w:t>Indian Journal of Oral Health</w:t>
      </w:r>
      <w:r>
        <w:t>, 20(2), 494–511.</w:t>
      </w:r>
    </w:p>
    <w:p>
      <w:pPr>
        <w:pStyle w:val="Citation"/>
      </w:pPr>
      <w:r>
        <w:rPr>
          <w:b/>
          <w:bCs/>
          <w:color w:val="86198F"/>
        </w:rPr>
        <w:t xml:space="preserve">[5]  </w:t>
      </w:r>
      <w:r/>
      <w:r>
        <w:rPr>
          <w:b/>
          <w:bCs/>
        </w:rPr>
        <w:t>Kulshreshtha, S.</w:t>
      </w:r>
      <w:r>
        <w:t>, &amp; Menon, V.</w:t>
      </w:r>
      <w:r>
        <w:t xml:space="preserve"> (2025). Revisiting digital smile design. </w:t>
      </w:r>
      <w:r>
        <w:rPr>
          <w:i/>
        </w:rPr>
        <w:t>Oral Implantology Review</w:t>
      </w:r>
      <w:r>
        <w:t>, 29(2), 748–769.</w:t>
      </w:r>
    </w:p>
    <w:p>
      <w:pPr>
        <w:pStyle w:val="Citation"/>
      </w:pPr>
      <w:r>
        <w:rPr>
          <w:b/>
          <w:bCs/>
          <w:color w:val="86198F"/>
        </w:rPr>
        <w:t xml:space="preserve">[6]  </w:t>
      </w:r>
      <w:r>
        <w:t xml:space="preserve">Menon, V., </w:t>
      </w:r>
      <w:r>
        <w:rPr>
          <w:b/>
          <w:bCs/>
        </w:rPr>
        <w:t>Kulshreshtha, S.</w:t>
      </w:r>
      <w:r>
        <w:t>, &amp; Kim, J.</w:t>
      </w:r>
      <w:r>
        <w:t xml:space="preserve"> (2025). Evidence on bioceramic sealers. </w:t>
      </w:r>
      <w:r>
        <w:rPr>
          <w:i/>
        </w:rPr>
        <w:t>Oral Implantology Review</w:t>
      </w:r>
      <w:r>
        <w:t>, 44(7), 705–720.</w:t>
      </w:r>
    </w:p>
    <w:p>
      <w:pPr>
        <w:pStyle w:val="Citation"/>
      </w:pPr>
      <w:r>
        <w:rPr>
          <w:b/>
          <w:bCs/>
          <w:color w:val="86198F"/>
        </w:rPr>
        <w:t xml:space="preserve">[7]  </w:t>
      </w:r>
      <w:r>
        <w:t xml:space="preserve">Okafor, D., Iyer, M., &amp; </w:t>
      </w:r>
      <w:r>
        <w:rPr>
          <w:b/>
          <w:bCs/>
        </w:rPr>
        <w:t>Kulshreshtha, S.</w:t>
      </w:r>
      <w:r/>
      <w:r>
        <w:t xml:space="preserve"> (2024). A study of single-visit root canal outcomes. </w:t>
      </w:r>
      <w:r>
        <w:rPr>
          <w:i/>
        </w:rPr>
        <w:t>Journal of Conservative Dentistry and Endodontics</w:t>
      </w:r>
      <w:r>
        <w:t>, 14(4), 136–156.</w:t>
      </w:r>
    </w:p>
    <w:p>
      <w:pPr>
        <w:pStyle w:val="SectionHeading"/>
      </w:pPr>
      <w:r>
        <w:t>08   Conference Presentations &amp; Invited Talks</w:t>
      </w:r>
    </w:p>
    <w:p>
      <w:pPr>
        <w:pStyle w:val="ResumeBullet"/>
      </w:pPr>
      <w:r>
        <w:t>Poster: “New approaches to single-visit root canal outcomes”, Symposium on Conservative Dentistry and Endodontics, Berlin, 2026.</w:t>
      </w:r>
    </w:p>
    <w:p>
      <w:pPr>
        <w:pStyle w:val="ResumeBullet"/>
      </w:pPr>
      <w:r>
        <w:t>Poster: “Revisiting fluoride varnish in school children”, Symposium on Conservative Dentistry and Endodontics, Hyderabad, 2026.</w:t>
      </w:r>
    </w:p>
    <w:p>
      <w:pPr>
        <w:pStyle w:val="ResumeBullet"/>
      </w:pPr>
      <w:r>
        <w:t>Seminar: “Towards single-visit root canal outcomes”, Proceedings of the National Dental Conference, Boston, 2025.</w:t>
      </w:r>
    </w:p>
    <w:p>
      <w:pPr>
        <w:pStyle w:val="ResumeBullet"/>
      </w:pPr>
      <w:r>
        <w:t>Poster: “Scaling immediate implant placement”, Symposium on Conservative Dentistry and Endodontics, Pune, 2025.</w:t>
      </w:r>
    </w:p>
    <w:p>
      <w:pPr>
        <w:pStyle w:val="ResumeBullet"/>
      </w:pPr>
      <w:r>
        <w:t>Poster: “Towards digital smile design”, Proceedings of the National Dental Conference, London, 2024.</w:t>
      </w:r>
    </w:p>
    <w:p>
      <w:pPr>
        <w:pStyle w:val="SectionHeading"/>
      </w:pPr>
      <w:r>
        <w:t>09   Teaching</w:t>
      </w:r>
    </w:p>
    <w:p>
      <w:pPr>
        <w:pStyle w:val="ResumeBullet"/>
      </w:pPr>
      <w:r>
        <w:t>Endodontics (MDS)</w:t>
      </w:r>
    </w:p>
    <w:p>
      <w:pPr>
        <w:pStyle w:val="ResumeBullet"/>
      </w:pPr>
      <w:r>
        <w:t>Pre-clinical conservative dentistry (BDS)</w:t>
      </w:r>
    </w:p>
    <w:p>
      <w:pPr>
        <w:pStyle w:val="SectionHeading"/>
      </w:pPr>
      <w:r>
        <w:t>10   Professional Service</w:t>
      </w:r>
    </w:p>
    <w:p>
      <w:pPr>
        <w:pStyle w:val="ResumeBullet"/>
      </w:pPr>
      <w:r>
        <w:t>Oral-health screening for 12,000 school children (2018–present)</w:t>
      </w:r>
    </w:p>
    <w:p>
      <w:pPr>
        <w:pStyle w:val="ResumeBullet"/>
      </w:pPr>
      <w:r>
        <w:t>Member, Indian endodontic society (national body)</w:t>
      </w:r>
    </w:p>
    <w:p>
      <w:pPr>
        <w:pStyle w:val="SectionHeading"/>
      </w:pPr>
      <w:r>
        <w:t>11   References</w:t>
      </w:r>
    </w:p>
    <w:p>
      <w:pPr>
        <w:pStyle w:val="BodyText"/>
        <w:keepNext/>
        <w:spacing w:after="0"/>
      </w:pPr>
      <w:r>
        <w:rPr>
          <w:b/>
          <w:bCs/>
        </w:rPr>
        <w:t>Dr. P. Bhargava</w:t>
      </w:r>
    </w:p>
    <w:p>
      <w:pPr>
        <w:pStyle w:val="BodyText"/>
        <w:keepNext/>
        <w:spacing w:after="0"/>
      </w:pPr>
      <w:r>
        <w:t>Dean, Aravalli Dental College</w:t>
      </w:r>
    </w:p>
    <w:p>
      <w:pPr>
        <w:pStyle w:val="BodyText"/>
        <w:spacing w:after="100"/>
      </w:pPr>
      <w:r>
        <w:t>p.bhargava@college.edu</w:t>
      </w:r>
    </w:p>
    <w:p>
      <w:pPr>
        <w:pStyle w:val="BodyText"/>
        <w:keepNext/>
        <w:spacing w:after="0"/>
      </w:pPr>
      <w:r>
        <w:rPr>
          <w:b/>
          <w:bCs/>
        </w:rPr>
        <w:t>Dr. A. Saxena</w:t>
      </w:r>
    </w:p>
    <w:p>
      <w:pPr>
        <w:pStyle w:val="BodyText"/>
        <w:keepNext/>
        <w:spacing w:after="0"/>
      </w:pPr>
      <w:r>
        <w:t>Director, Pinkcity Dental Hospital</w:t>
      </w:r>
    </w:p>
    <w:p>
      <w:pPr>
        <w:pStyle w:val="BodyText"/>
        <w:spacing w:after="100"/>
      </w:pPr>
      <w:r>
        <w:t>a.saxena@hospital.example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20" w:right="1134" w:bottom="1020" w:left="113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M Sans" w:hAnsi="DM Sans" w:eastAsia="DM Sans" w:cs="DM Sans"/>
        <w:color w:val="888888"/>
        <w:sz w:val="16"/>
        <w:szCs w:val="16"/>
      </w:rPr>
      <w:t xml:space="preserve">Page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PAGE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  <w:r>
      <w:rPr>
        <w:rFonts w:ascii="DM Sans" w:hAnsi="DM Sans" w:eastAsia="DM Sans" w:cs="DM Sans"/>
        <w:color w:val="888888"/>
        <w:sz w:val="16"/>
        <w:szCs w:val="16"/>
      </w:rPr>
      <w:t xml:space="preserve"> of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NUMPAGES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M Sans" w:hAnsi="DM Sans" w:eastAsia="DM Sans" w:cs="DM Sans"/>
        <w:color w:val="888888"/>
        <w:sz w:val="16"/>
        <w:szCs w:val="16"/>
      </w:rPr>
      <w:t xml:space="preserve">Page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PAGE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  <w:r>
      <w:rPr>
        <w:rFonts w:ascii="DM Sans" w:hAnsi="DM Sans" w:eastAsia="DM Sans" w:cs="DM Sans"/>
        <w:color w:val="888888"/>
        <w:sz w:val="16"/>
        <w:szCs w:val="16"/>
      </w:rPr>
      <w:t xml:space="preserve"> of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NUMPAGES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638" w:val="right"/>
      </w:tabs>
      <w:jc w:val="left"/>
    </w:pPr>
    <w:r>
      <w:rPr>
        <w:color w:val="777777"/>
        <w:sz w:val="17"/>
        <w:szCs w:val="17"/>
      </w:rPr>
      <w:t>Dr. Sneha Kulshreshtha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›"/>
      <w:lvlJc w:val="left"/>
      <w:pPr>
        <w:ind w:left="283" w:hanging="227"/>
      </w:pPr>
      <w:rPr>
        <w:rFonts w:ascii="Arial" w:hAnsi="Arial" w:cs="Arial" w:hint="default"/>
        <w:color w:val="86198F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M Sans" w:hAnsi="DM Sans" w:eastAsia="DM Sans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DM Sans" w:hAnsi="DM Sans" w:eastAsia="DM Sans" w:cs="Mukta"/>
      <w:color w:val="1E1E1E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DM Sans" w:hAnsi="DM Sans" w:eastAsia="DM Sans" w:cs="Mukta"/>
      <w:b w:val="0"/>
      <w:i w:val="0"/>
      <w:caps w:val="0"/>
      <w:smallCaps w:val="0"/>
      <w:color w:val="1E1E1E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DM Serif Display" w:hAnsi="DM Serif Display" w:eastAsia="DM Serif Display" w:cs="Mukta"/>
      <w:b/>
      <w:bCs/>
      <w:i w:val="0"/>
      <w:caps/>
      <w:smallCaps w:val="0"/>
      <w:color w:val="FFFFFF"/>
      <w:spacing w:val="40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DM Sans" w:hAnsi="DM Sans" w:eastAsia="DM Sans" w:cs="Mukta"/>
      <w:b w:val="0"/>
      <w:i w:val="0"/>
      <w:caps w:val="0"/>
      <w:smallCaps w:val="0"/>
      <w:color w:val="E5E7EB"/>
      <w:sz w:val="21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DM Sans" w:hAnsi="DM Sans" w:eastAsia="DM Sans" w:cs="Mukta"/>
      <w:b w:val="0"/>
      <w:i w:val="0"/>
      <w:caps w:val="0"/>
      <w:smallCaps w:val="0"/>
      <w:color w:val="E5E7EB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DM Serif Display" w:hAnsi="DM Serif Display" w:eastAsia="DM Serif Display" w:cs="Mukta"/>
      <w:b/>
      <w:bCs/>
      <w:i w:val="0"/>
      <w:caps/>
      <w:smallCaps w:val="0"/>
      <w:color w:val="86198F"/>
      <w:spacing w:val="28"/>
      <w:sz w:val="22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DM Sans" w:hAnsi="DM Sans" w:eastAsia="DM Sans" w:cs="Mukta"/>
      <w:b w:val="0"/>
      <w:i w:val="0"/>
      <w:caps w:val="0"/>
      <w:smallCaps w:val="0"/>
      <w:color w:val="1E1E1E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DM Sans" w:hAnsi="DM Sans" w:eastAsia="DM Sans" w:cs="Mukta"/>
      <w:b/>
      <w:bCs/>
      <w:i w:val="0"/>
      <w:caps w:val="0"/>
      <w:smallCaps w:val="0"/>
      <w:color w:val="1E1E1E"/>
      <w:sz w:val="19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DM Sans" w:hAnsi="DM Sans" w:eastAsia="DM Sans" w:cs="Mukta"/>
      <w:b w:val="0"/>
      <w:i/>
      <w:caps w:val="0"/>
      <w:smallCaps w:val="0"/>
      <w:color w:val="444444"/>
      <w:sz w:val="19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DM Sans" w:hAnsi="DM Sans" w:eastAsia="DM Sans" w:cs="Mukta"/>
      <w:b w:val="0"/>
      <w:i w:val="0"/>
      <w:caps w:val="0"/>
      <w:smallCaps w:val="0"/>
      <w:color w:val="1E1E1E"/>
      <w:sz w:val="18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DM Sans" w:hAnsi="DM Sans" w:eastAsia="DM Sans" w:cs="Mukta"/>
      <w:b w:val="0"/>
      <w:i w:val="0"/>
      <w:caps w:val="0"/>
      <w:smallCaps w:val="0"/>
      <w:color w:val="1E1E1E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Dark Banner · Numbered — Endodontist (Dental)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