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B0B12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855"/>
        <w:gridCol w:w="8050"/>
      </w:tblGrid>
      <w:tr>
        <w:trPr>
          <w:trHeight w:val="16804" w:hRule="atLeast"/>
        </w:trPr>
        <w:tc>
          <w:tcPr>
            <w:tcW w:type="dxa" w:w="3855"/>
            <w:shd w:val="clear" w:color="auto" w:fill="15151F"/>
            <w:tcMar>
              <w:top w:w="1134" w:type="dxa"/>
              <w:left w:w="680" w:type="dxa"/>
              <w:bottom w:w="680" w:type="dxa"/>
              <w:right w:w="510" w:type="dxa"/>
            </w:tcMar>
          </w:tcPr>
          <w:p>
            <w:pPr>
              <w:pStyle w:val="SideHeading"/>
              <w:spacing w:before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+91 98765 43210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aarav.mehta@email.com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Bengaluru,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linkedin.com/in/aaravmehta</w:t>
            </w:r>
          </w:p>
          <w:p>
            <w:pPr>
              <w:pStyle w:val="SideLabel"/>
              <w:spacing w:before="60" w:after="0"/>
            </w:pPr>
            <w:r>
              <w:t>Website</w:t>
            </w:r>
          </w:p>
          <w:p>
            <w:pPr>
              <w:pStyle w:val="SideText"/>
              <w:spacing w:after="0"/>
            </w:pPr>
            <w:r>
              <w:t>aaravmehta.dev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20"/>
            </w:pPr>
            <w:r>
              <w:t>SQL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567"/>
              <w:gridCol w:w="1045"/>
            </w:tblGrid>
            <w:tr>
              <w:trPr>
                <w:trHeight w:val="79" w:hRule="exact"/>
              </w:trPr>
              <w:tc>
                <w:tcPr>
                  <w:tcW w:type="dxa" w:w="1567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45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Python (pandas)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089"/>
              <w:gridCol w:w="522"/>
            </w:tblGrid>
            <w:tr>
              <w:trPr>
                <w:trHeight w:val="79" w:hRule="exact"/>
              </w:trPr>
              <w:tc>
                <w:tcPr>
                  <w:tcW w:type="dxa" w:w="2089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522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A/B testing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567"/>
              <w:gridCol w:w="1045"/>
            </w:tblGrid>
            <w:tr>
              <w:trPr>
                <w:trHeight w:val="79" w:hRule="exact"/>
              </w:trPr>
              <w:tc>
                <w:tcPr>
                  <w:tcW w:type="dxa" w:w="1567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45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Forecasting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567"/>
              <w:gridCol w:w="1045"/>
            </w:tblGrid>
            <w:tr>
              <w:trPr>
                <w:trHeight w:val="79" w:hRule="exact"/>
              </w:trPr>
              <w:tc>
                <w:tcPr>
                  <w:tcW w:type="dxa" w:w="1567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45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Data modelling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350"/>
              <w:gridCol w:w="261"/>
            </w:tblGrid>
            <w:tr>
              <w:trPr>
                <w:trHeight w:val="79" w:hRule="exact"/>
              </w:trPr>
              <w:tc>
                <w:tcPr>
                  <w:tcW w:type="dxa" w:w="2350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61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Stakeholder storytelling</w:t>
            </w:r>
          </w:p>
          <w:tbl>
            <w:tblPr>
              <w:tblW w:w="261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567"/>
              <w:gridCol w:w="1045"/>
            </w:tblGrid>
            <w:tr>
              <w:trPr>
                <w:trHeight w:val="79" w:hRule="exact"/>
              </w:trPr>
              <w:tc>
                <w:tcPr>
                  <w:tcW w:type="dxa" w:w="1567"/>
                  <w:shd w:val="clear" w:color="auto" w:fill="22D3E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45"/>
                  <w:shd w:val="clear" w:color="auto" w:fill="2A2A3A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line="420" w:lineRule="auto"/>
            </w:pP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Power BI </w:t>
            </w:r>
            <w:r>
              <w:t xml:space="preserve">   </w:t>
            </w: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Tableau </w:t>
            </w:r>
            <w:r>
              <w:t xml:space="preserve">   </w:t>
            </w: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dbt </w:t>
            </w:r>
            <w:r>
              <w:t xml:space="preserve">   </w:t>
            </w: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BigQuery </w:t>
            </w:r>
            <w:r>
              <w:t xml:space="preserve">   </w:t>
            </w: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Excel </w:t>
            </w:r>
            <w:r>
              <w:t xml:space="preserve">   </w:t>
            </w:r>
            <w:r>
              <w:rPr>
                <w:color w:val="D7D9E4"/>
                <w:sz w:val="18"/>
                <w:szCs w:val="18"/>
                <w:shd w:val="clear" w:color="auto" w:fill="242436"/>
              </w:rPr>
              <w:t xml:space="preserve"> Git </w:t>
            </w:r>
            <w:r>
              <w:t xml:space="preserve">   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Google Data Analytics Certificate</w:t>
            </w:r>
          </w:p>
          <w:p>
            <w:pPr>
              <w:pStyle w:val="SideBullet"/>
            </w:pPr>
            <w:r>
              <w:t>Advanced SQL for Analysts</w:t>
            </w:r>
          </w:p>
        </w:tc>
        <w:tc>
          <w:tcPr>
            <w:tcW w:type="dxa" w:w="8050"/>
            <w:shd w:val="clear" w:color="auto" w:fill="0B0B12"/>
            <w:tcMar>
              <w:top w:w="1134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 xml:space="preserve">Aarav </w:t>
            </w:r>
            <w:r>
              <w:rPr>
                <w:b/>
                <w:bCs/>
                <w:color w:val="22D3EE"/>
              </w:rPr>
              <w:t>Mehta</w:t>
            </w:r>
          </w:p>
          <w:p>
            <w:pPr>
              <w:pStyle w:val="Role"/>
            </w:pPr>
            <w:r>
              <w:t>Senior Data Analyst</w:t>
            </w:r>
          </w:p>
          <w:p>
            <w:pPr>
              <w:pStyle w:val="Contact"/>
            </w:pPr>
            <w:r>
              <w:t>+91 98765 43210</w:t>
            </w:r>
            <w:r>
              <w:rPr>
                <w:color w:val="22D3EE"/>
              </w:rPr>
              <w:t xml:space="preserve">  ⁄  </w:t>
            </w:r>
            <w:r>
              <w:t>aarav.mehta@email.com</w:t>
            </w:r>
            <w:r>
              <w:rPr>
                <w:color w:val="22D3EE"/>
              </w:rPr>
              <w:t xml:space="preserve">  ⁄  </w:t>
            </w:r>
            <w:r>
              <w:t>Bengaluru, India</w:t>
            </w:r>
            <w:r>
              <w:rPr>
                <w:color w:val="22D3EE"/>
              </w:rPr>
              <w:t xml:space="preserve">  ⁄  </w:t>
            </w:r>
            <w:r>
              <w:t>linkedin.com/in/aaravmehta</w:t>
            </w:r>
            <w:r>
              <w:rPr>
                <w:color w:val="22D3EE"/>
              </w:rPr>
              <w:t xml:space="preserve">  ⁄  </w:t>
            </w:r>
            <w:r>
              <w:t>aaravmehta.dev</w:t>
            </w:r>
          </w:p>
          <w:p>
            <w:pPr>
              <w:pStyle w:val="SectionHeading"/>
            </w:pPr>
            <w:r>
              <w:t>Profile</w:t>
            </w:r>
          </w:p>
          <w:p>
            <w:pPr>
              <w:pStyle w:val="Summary"/>
            </w:pPr>
            <w:r>
              <w:t>Data analyst with 6 years of experience turning messy operational data into clear decisions. I build dashboards people actually open, design experiments that settle arguments, and explain the numbers in plain language to leadership.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Senior Data Analyst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A8DA3"/>
                <w:sz w:val="19"/>
                <w:szCs w:val="19"/>
              </w:rPr>
              <w:t>2022 — Present</w:t>
            </w:r>
          </w:p>
          <w:p>
            <w:pPr>
              <w:pStyle w:val="EntryMeta"/>
            </w:pPr>
            <w:r>
              <w:t>Northwind Analytics, Bengaluru</w:t>
            </w:r>
          </w:p>
          <w:p>
            <w:pPr>
              <w:pStyle w:val="ResumeBullet"/>
            </w:pPr>
            <w:r>
              <w:t>Built a self-serve metrics layer now used by 40+ analysts across four regions.</w:t>
            </w:r>
          </w:p>
          <w:p>
            <w:pPr>
              <w:pStyle w:val="ResumeBullet"/>
            </w:pPr>
            <w:r>
              <w:t>Designed pricing experiments that lifted average order value by 9% in two quarters.</w:t>
            </w:r>
          </w:p>
          <w:p>
            <w:pPr>
              <w:pStyle w:val="ResumeBullet"/>
            </w:pPr>
            <w:r>
              <w:t>Cut the weekly reporting cycle from three days to four hours by automating SQL pipelines.</w:t>
            </w:r>
          </w:p>
          <w:p>
            <w:pPr>
              <w:pStyle w:val="ResumeBullet"/>
            </w:pPr>
            <w:r>
              <w:t>Mentor three junior analysts; run a fortnightly "data clinic" for product teams.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Data Analyst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A8DA3"/>
                <w:sz w:val="19"/>
                <w:szCs w:val="19"/>
              </w:rPr>
              <w:t>2019 — 2022</w:t>
            </w:r>
          </w:p>
          <w:p>
            <w:pPr>
              <w:pStyle w:val="EntryMeta"/>
            </w:pPr>
            <w:r>
              <w:t>Bluepeak Labs, Pune</w:t>
            </w:r>
          </w:p>
          <w:p>
            <w:pPr>
              <w:pStyle w:val="ResumeBullet"/>
            </w:pPr>
            <w:r>
              <w:t>Owned churn analytics for a subscription product with 1.2 lakh users.</w:t>
            </w:r>
          </w:p>
          <w:p>
            <w:pPr>
              <w:pStyle w:val="ResumeBullet"/>
            </w:pPr>
            <w:r>
              <w:t>Created a cohort model that flagged at-risk accounts two weeks earlier.</w:t>
            </w:r>
          </w:p>
          <w:p>
            <w:pPr>
              <w:pStyle w:val="ResumeBullet"/>
            </w:pPr>
            <w:r>
              <w:t>Partnered with finance to rebuild the monthly revenue forecast.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Business Analyst Intern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A8DA3"/>
                <w:sz w:val="19"/>
                <w:szCs w:val="19"/>
              </w:rPr>
              <w:t>2018 — 2019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Mapped order-to-cash processes and documented 30+ reporting requirements.</w:t>
            </w:r>
          </w:p>
          <w:p>
            <w:pPr>
              <w:pStyle w:val="ResumeBullet"/>
            </w:pPr>
            <w:r>
              <w:t>Built Excel models for vendor scorecards used in quarterly reviews.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B.Tech, Computer Science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A8DA3"/>
                <w:sz w:val="19"/>
                <w:szCs w:val="19"/>
              </w:rPr>
              <w:t>2014 — 2018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⁄  CGPA 8.4 / 10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▹"/>
      <w:lvlJc w:val="left"/>
      <w:pPr>
        <w:ind w:left="261" w:hanging="227"/>
      </w:pPr>
      <w:rPr>
        <w:rFonts w:ascii="Segoe UI Symbol" w:hAnsi="Segoe UI Symbol" w:cs="Segoe UI Symbol" w:hint="default"/>
        <w:color w:val="22D3E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▹"/>
      <w:lvlJc w:val="left"/>
      <w:pPr>
        <w:ind w:left="261" w:hanging="227"/>
      </w:pPr>
      <w:rPr>
        <w:rFonts w:ascii="Segoe UI Symbol" w:hAnsi="Segoe UI Symbol" w:cs="Segoe UI Symbol" w:hint="default"/>
        <w:color w:val="22D3E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pace Grotesk" w:hAnsi="Space Grotesk" w:eastAsia="Space Grotesk" w:cs="Space Grotesk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Space Grotesk" w:hAnsi="Space Grotesk" w:eastAsia="Space Grotesk" w:cs="Space Grotesk"/>
      <w:color w:val="C9CBD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C9CBD8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Space Grotesk" w:hAnsi="Space Grotesk" w:eastAsia="Space Grotesk" w:cs="Space Grotesk"/>
      <w:b/>
      <w:bCs/>
      <w:i w:val="0"/>
      <w:caps w:val="0"/>
      <w:smallCaps w:val="0"/>
      <w:color w:val="FFFFFF"/>
      <w:spacing w:val="-20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40"/>
    </w:pPr>
    <w:rPr>
      <w:rFonts w:ascii="Space Grotesk" w:hAnsi="Space Grotesk" w:eastAsia="Space Grotesk" w:cs="Space Grotesk"/>
      <w:b w:val="0"/>
      <w:i w:val="0"/>
      <w:caps w:val="0"/>
      <w:smallCaps w:val="0"/>
      <w:color w:val="E879F9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8A8DA3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16"/>
    </w:pPr>
    <w:rPr>
      <w:rFonts w:ascii="Space Grotesk" w:hAnsi="Space Grotesk" w:eastAsia="Space Grotesk" w:cs="Space Grotesk"/>
      <w:b/>
      <w:bCs/>
      <w:i w:val="0"/>
      <w:caps/>
      <w:smallCaps w:val="0"/>
      <w:color w:val="22D3EE"/>
      <w:spacing w:val="50"/>
      <w:sz w:val="19"/>
      <w:szCs w:val="1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C9CBD8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Space Grotesk" w:hAnsi="Space Grotesk" w:eastAsia="Space Grotesk" w:cs="Space Grotesk"/>
      <w:b/>
      <w:bCs/>
      <w:i w:val="0"/>
      <w:caps w:val="0"/>
      <w:smallCaps w:val="0"/>
      <w:color w:val="FFFFF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pace Grotesk" w:hAnsi="Space Grotesk" w:eastAsia="Space Grotesk" w:cs="Space Grotesk"/>
      <w:b w:val="0"/>
      <w:i w:val="0"/>
      <w:caps w:val="0"/>
      <w:smallCaps w:val="0"/>
      <w:color w:val="E879F9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61" w:hanging="227"/>
    </w:pPr>
    <w:rPr>
      <w:rFonts w:ascii="Space Grotesk" w:hAnsi="Space Grotesk" w:eastAsia="Space Grotesk" w:cs="Space Grotesk"/>
      <w:b w:val="0"/>
      <w:i w:val="0"/>
      <w:caps w:val="0"/>
      <w:smallCaps w:val="0"/>
      <w:color w:val="C9CBD8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16"/>
    </w:pPr>
    <w:rPr>
      <w:rFonts w:ascii="Space Grotesk" w:hAnsi="Space Grotesk" w:eastAsia="Space Grotesk" w:cs="Space Grotesk"/>
      <w:b/>
      <w:bCs/>
      <w:i w:val="0"/>
      <w:caps/>
      <w:smallCaps w:val="0"/>
      <w:color w:val="22D3EE"/>
      <w:spacing w:val="50"/>
      <w:sz w:val="19"/>
      <w:szCs w:val="1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D7D9E4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pace Grotesk" w:hAnsi="Space Grotesk" w:eastAsia="Space Grotesk" w:cs="Space Grotesk"/>
      <w:b w:val="0"/>
      <w:i w:val="0"/>
      <w:caps/>
      <w:smallCaps w:val="0"/>
      <w:color w:val="8A8DA3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61" w:hanging="227"/>
    </w:pPr>
    <w:rPr>
      <w:rFonts w:ascii="Space Grotesk" w:hAnsi="Space Grotesk" w:eastAsia="Space Grotesk" w:cs="Space Grotesk"/>
      <w:b w:val="0"/>
      <w:i w:val="0"/>
      <w:caps w:val="0"/>
      <w:smallCaps w:val="0"/>
      <w:color w:val="D7D9E4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Midnight Neon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