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21212"/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597"/>
        <w:gridCol w:w="4309"/>
      </w:tblGrid>
      <w:tr>
        <w:trPr>
          <w:trHeight w:val="3175" w:hRule="exact"/>
        </w:trPr>
        <w:tc>
          <w:tcPr>
            <w:tcW w:type="dxa" w:w="11906"/>
            <w:gridSpan w:val="2"/>
            <w:tcBorders>
              <w:top w:val="nil"/>
              <w:left w:val="nil"/>
              <w:bottom w:val="single" w:sz="18" w:space="0" w:color="FF3B30"/>
              <w:right w:val="nil"/>
            </w:tcBorders>
            <w:shd w:val="clear" w:color="auto" w:fill="121212"/>
            <w:tcMar>
              <w:top w:w="1020" w:type="dxa"/>
              <w:left w:w="907" w:type="dxa"/>
              <w:bottom w:w="567" w:type="dxa"/>
              <w:right w:w="794" w:type="dxa"/>
            </w:tcMar>
            <w:vAlign w:val="bottom"/>
          </w:tcPr>
          <w:p>
            <w:pPr>
              <w:pStyle w:val="Name"/>
            </w:pPr>
            <w:r>
              <w:t>Vikram Singh</w:t>
            </w:r>
          </w:p>
          <w:p>
            <w:pPr>
              <w:pStyle w:val="Role"/>
            </w:pPr>
            <w:r>
              <w:t>Regional Sales Manager</w:t>
            </w:r>
          </w:p>
          <w:p>
            <w:pPr>
              <w:pStyle w:val="Contact"/>
            </w:pPr>
            <w:r>
              <w:t>+91 94140 10203</w:t>
            </w:r>
            <w:r>
              <w:rPr>
                <w:color w:val="FF3B30"/>
              </w:rPr>
              <w:t xml:space="preserve">   |   </w:t>
            </w:r>
            <w:r>
              <w:t>vikram.singh@email.com</w:t>
            </w:r>
            <w:r>
              <w:rPr>
                <w:color w:val="FF3B30"/>
              </w:rPr>
              <w:t xml:space="preserve">   |   </w:t>
            </w:r>
            <w:r>
              <w:t>Jaipur, India</w:t>
            </w:r>
            <w:r>
              <w:rPr>
                <w:color w:val="FF3B30"/>
              </w:rPr>
              <w:t xml:space="preserve">   |   </w:t>
            </w:r>
            <w:r>
              <w:t>linkedin.com/in/vikramsingh</w:t>
            </w:r>
          </w:p>
        </w:tc>
      </w:tr>
      <w:tr>
        <w:trPr>
          <w:trHeight w:val="13629" w:hRule="atLeast"/>
        </w:trPr>
        <w:tc>
          <w:tcPr>
            <w:tcW w:type="dxa" w:w="7597"/>
            <w:shd w:val="clear" w:color="auto" w:fill="121212"/>
            <w:tcMar>
              <w:top w:w="794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pBdr>
                <w:left w:val="single" w:sz="24" w:space="6" w:color="FF3B30"/>
              </w:pBdr>
              <w:spacing w:before="0"/>
              <w:ind w:left="0" w:right="0"/>
            </w:pPr>
            <w:r>
              <w:t>Profile</w:t>
            </w:r>
          </w:p>
          <w:p>
            <w:pPr>
              <w:pStyle w:val="Summary"/>
            </w:pPr>
            <w:r>
              <w:t>Sales leader with 10 years in FMCG and B2B distribution across North India. I build teams that hit their numbers, open new territories and keep partners loyal.</w:t>
            </w:r>
          </w:p>
          <w:p>
            <w:pPr>
              <w:pStyle w:val="SectionHeading"/>
              <w:pBdr>
                <w:left w:val="single" w:sz="24" w:space="6" w:color="FF3B30"/>
              </w:pBdr>
              <w:ind w:left="0" w:right="0"/>
            </w:pPr>
            <w:r>
              <w:t>Experience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Regional Sales Manager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8F8F8F"/>
                <w:sz w:val="20"/>
                <w:szCs w:val="20"/>
              </w:rPr>
              <w:t>2020 — Present</w:t>
            </w:r>
          </w:p>
          <w:p>
            <w:pPr>
              <w:pStyle w:val="EntryMeta"/>
            </w:pPr>
            <w:r>
              <w:t>Saffronleaf Foods, Jaipur</w:t>
            </w:r>
          </w:p>
          <w:p>
            <w:pPr>
              <w:pStyle w:val="ResumeBullet"/>
            </w:pPr>
            <w:r>
              <w:t>Lead a team of 28 across Rajasthan and Haryana; ₹95 crore annual target.</w:t>
            </w:r>
          </w:p>
          <w:p>
            <w:pPr>
              <w:pStyle w:val="ResumeBullet"/>
            </w:pPr>
            <w:r>
              <w:t>Grew the region 22% year on year for three straight years.</w:t>
            </w:r>
          </w:p>
          <w:p>
            <w:pPr>
              <w:pStyle w:val="ResumeBullet"/>
            </w:pPr>
            <w:r>
              <w:t>Added 1,800 new retail outlets through a rural distributor programme.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Area Sales Manager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8F8F8F"/>
                <w:sz w:val="20"/>
                <w:szCs w:val="20"/>
              </w:rPr>
              <w:t>2016 — 2020</w:t>
            </w:r>
          </w:p>
          <w:p>
            <w:pPr>
              <w:pStyle w:val="EntryMeta"/>
            </w:pPr>
            <w:r>
              <w:t>Pinecrest Retail, Jaipur</w:t>
            </w:r>
          </w:p>
          <w:p>
            <w:pPr>
              <w:pStyle w:val="ResumeBullet"/>
            </w:pPr>
            <w:r>
              <w:t>Managed 9 distributors and 3,000 outlets across five districts.</w:t>
            </w:r>
          </w:p>
          <w:p>
            <w:pPr>
              <w:pStyle w:val="ResumeBullet"/>
            </w:pPr>
            <w:r>
              <w:t>Launched a modern-trade channel that reached ₹12 crore in two years.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Sales Officer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8F8F8F"/>
                <w:sz w:val="20"/>
                <w:szCs w:val="20"/>
              </w:rPr>
              <w:t>2014 — 2016</w:t>
            </w:r>
          </w:p>
          <w:p>
            <w:pPr>
              <w:pStyle w:val="EntryMeta"/>
            </w:pPr>
            <w:r>
              <w:t>Saffronleaf Foods, Udaipur</w:t>
            </w:r>
          </w:p>
          <w:p>
            <w:pPr>
              <w:pStyle w:val="ResumeBullet"/>
            </w:pPr>
            <w:r>
              <w:t>Opened 400 outlets in a new territory within the first year.</w:t>
            </w:r>
          </w:p>
          <w:p>
            <w:pPr>
              <w:pStyle w:val="SectionHeading"/>
              <w:pBdr>
                <w:left w:val="single" w:sz="24" w:space="6" w:color="FF3B30"/>
              </w:pBdr>
              <w:ind w:left="0" w:right="0"/>
            </w:pPr>
            <w:r>
              <w:t>Education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MBA, Sales &amp; Marketing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8F8F8F"/>
                <w:sz w:val="20"/>
                <w:szCs w:val="20"/>
              </w:rPr>
              <w:t>2012 — 2014</w:t>
            </w:r>
          </w:p>
          <w:p>
            <w:pPr>
              <w:pStyle w:val="EntryMeta"/>
            </w:pPr>
            <w:r>
              <w:t>Sunrise Institute of Management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B.Sc.</w:t>
            </w:r>
            <w:r>
              <w:tab/>
            </w:r>
            <w:r>
              <w:rPr>
                <w:rFonts w:ascii="Roboto" w:hAnsi="Roboto" w:eastAsia="Roboto" w:cs="Roboto"/>
                <w:b w:val="0"/>
                <w:i w:val="0"/>
                <w:color w:val="8F8F8F"/>
                <w:sz w:val="20"/>
                <w:szCs w:val="20"/>
              </w:rPr>
              <w:t>2009 — 2012</w:t>
            </w:r>
          </w:p>
          <w:p>
            <w:pPr>
              <w:pStyle w:val="EntryMeta"/>
            </w:pPr>
            <w:r>
              <w:t>Ganga Valley University</w:t>
            </w:r>
          </w:p>
        </w:tc>
        <w:tc>
          <w:tcPr>
            <w:tcW w:type="dxa" w:w="4309"/>
            <w:tcBorders>
              <w:top w:val="nil"/>
              <w:left w:val="single" w:sz="4" w:space="0" w:color="333333"/>
              <w:bottom w:val="nil"/>
              <w:right w:val="nil"/>
            </w:tcBorders>
            <w:shd w:val="clear" w:color="auto" w:fill="121212"/>
            <w:tcMar>
              <w:top w:w="794" w:type="dxa"/>
              <w:left w:w="454" w:type="dxa"/>
              <w:bottom w:w="680" w:type="dxa"/>
              <w:right w:w="794" w:type="dxa"/>
            </w:tcMar>
          </w:tcPr>
          <w:p>
            <w:pPr>
              <w:pStyle w:val="SideHeading"/>
              <w:pBdr>
                <w:left w:val="single" w:sz="24" w:space="6" w:color="FF3B30"/>
              </w:pBdr>
              <w:spacing w:before="0"/>
              <w:ind w:left="0" w:right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Territory planning</w:t>
            </w:r>
          </w:p>
          <w:p>
            <w:pPr>
              <w:pStyle w:val="SideText"/>
              <w:spacing w:after="40"/>
            </w:pPr>
            <w:r>
              <w:t>Distributor management</w:t>
            </w:r>
          </w:p>
          <w:p>
            <w:pPr>
              <w:pStyle w:val="SideText"/>
              <w:spacing w:after="40"/>
            </w:pPr>
            <w:r>
              <w:t>Key accounts</w:t>
            </w:r>
          </w:p>
          <w:p>
            <w:pPr>
              <w:pStyle w:val="SideText"/>
              <w:spacing w:after="40"/>
            </w:pPr>
            <w:r>
              <w:t>Team coaching</w:t>
            </w:r>
          </w:p>
          <w:p>
            <w:pPr>
              <w:pStyle w:val="SideText"/>
              <w:spacing w:after="40"/>
            </w:pPr>
            <w:r>
              <w:t>Trade marketing</w:t>
            </w:r>
          </w:p>
          <w:p>
            <w:pPr>
              <w:pStyle w:val="SideText"/>
              <w:spacing w:after="40"/>
            </w:pPr>
            <w:r>
              <w:t>Negotiation</w:t>
            </w:r>
          </w:p>
          <w:p>
            <w:pPr>
              <w:pStyle w:val="SideHeading"/>
              <w:pBdr>
                <w:left w:val="single" w:sz="24" w:space="6" w:color="FF3B30"/>
              </w:pBdr>
              <w:ind w:left="0" w:right="0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Salesforce</w:t>
            </w:r>
          </w:p>
          <w:p>
            <w:pPr>
              <w:pStyle w:val="SideText"/>
              <w:spacing w:after="40"/>
            </w:pPr>
            <w:r>
              <w:t>SAP SD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Heading"/>
              <w:pBdr>
                <w:left w:val="single" w:sz="24" w:space="6" w:color="FF3B30"/>
              </w:pBdr>
              <w:ind w:left="0" w:right="0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Rajasthani</w:t>
            </w:r>
          </w:p>
          <w:p>
            <w:pPr>
              <w:pStyle w:val="SideHeading"/>
              <w:pBdr>
                <w:left w:val="single" w:sz="24" w:space="6" w:color="FF3B30"/>
              </w:pBdr>
              <w:ind w:left="0" w:right="0"/>
            </w:pPr>
            <w:r>
              <w:t>Awards</w:t>
            </w:r>
          </w:p>
          <w:p>
            <w:pPr>
              <w:pStyle w:val="SideBullet"/>
            </w:pPr>
            <w:r>
              <w:t>Top Region Award, 2022 and 2023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261" w:hanging="227"/>
      </w:pPr>
      <w:rPr>
        <w:rFonts w:ascii="Arial" w:hAnsi="Arial" w:cs="Arial" w:hint="default"/>
        <w:color w:val="FF3B30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■"/>
      <w:lvlJc w:val="left"/>
      <w:pPr>
        <w:ind w:left="261" w:hanging="227"/>
      </w:pPr>
      <w:rPr>
        <w:rFonts w:ascii="Arial" w:hAnsi="Arial" w:cs="Arial" w:hint="default"/>
        <w:color w:val="FF3B3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26" w:lineRule="auto"/>
    </w:pPr>
    <w:rPr>
      <w:rFonts w:ascii="Roboto" w:hAnsi="Roboto" w:eastAsia="Roboto" w:cs="Roboto"/>
      <w:color w:val="D0D0D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26" w:lineRule="auto"/>
    </w:pPr>
    <w:rPr>
      <w:rFonts w:ascii="Roboto" w:hAnsi="Roboto" w:eastAsia="Roboto" w:cs="Roboto"/>
      <w:b w:val="0"/>
      <w:i w:val="0"/>
      <w:caps w:val="0"/>
      <w:smallCaps w:val="0"/>
      <w:color w:val="D0D0D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0" w:line="240" w:lineRule="auto"/>
    </w:pPr>
    <w:rPr>
      <w:rFonts w:ascii="Oswald" w:hAnsi="Oswald" w:eastAsia="Oswald" w:cs="Oswald"/>
      <w:b/>
      <w:bCs/>
      <w:i w:val="0"/>
      <w:caps/>
      <w:smallCaps w:val="0"/>
      <w:color w:val="FFFFFF"/>
      <w:spacing w:val="20"/>
      <w:sz w:val="88"/>
      <w:szCs w:val="88"/>
    </w:rPr>
  </w:style>
  <w:style w:type="paragraph" w:customStyle="1" w:styleId="Role">
    <w:name w:val="Role"/>
    <w:basedOn w:val="Normal"/>
    <w:qFormat/>
    <w:pPr>
      <w:keepNext w:val="0"/>
      <w:widowControl/>
      <w:spacing w:before="0" w:after="100"/>
    </w:pPr>
    <w:rPr>
      <w:rFonts w:ascii="Roboto" w:hAnsi="Roboto" w:eastAsia="Roboto" w:cs="Roboto"/>
      <w:b/>
      <w:bCs/>
      <w:i w:val="0"/>
      <w:caps/>
      <w:smallCaps w:val="0"/>
      <w:color w:val="FF3B30"/>
      <w:spacing w:val="60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Roboto" w:hAnsi="Roboto" w:eastAsia="Roboto" w:cs="Roboto"/>
      <w:b w:val="0"/>
      <w:i w:val="0"/>
      <w:caps w:val="0"/>
      <w:smallCaps w:val="0"/>
      <w:color w:val="9E9E9E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300" w:after="124"/>
    </w:pPr>
    <w:rPr>
      <w:rFonts w:ascii="Oswald" w:hAnsi="Oswald" w:eastAsia="Oswald" w:cs="Oswald"/>
      <w:b/>
      <w:bCs/>
      <w:i w:val="0"/>
      <w:caps/>
      <w:smallCaps w:val="0"/>
      <w:color w:val="FFFFFF"/>
      <w:spacing w:val="30"/>
      <w:sz w:val="27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26" w:lineRule="auto"/>
    </w:pPr>
    <w:rPr>
      <w:rFonts w:ascii="Roboto" w:hAnsi="Roboto" w:eastAsia="Roboto" w:cs="Roboto"/>
      <w:b w:val="0"/>
      <w:i w:val="0"/>
      <w:caps w:val="0"/>
      <w:smallCaps w:val="0"/>
      <w:color w:val="D0D0D0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24" w:after="10"/>
    </w:pPr>
    <w:rPr>
      <w:rFonts w:ascii="Oswald" w:hAnsi="Oswald" w:eastAsia="Oswald" w:cs="Oswald"/>
      <w:b/>
      <w:bCs/>
      <w:i w:val="0"/>
      <w:caps w:val="0"/>
      <w:smallCaps w:val="0"/>
      <w:color w:val="FFFFF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Roboto" w:hAnsi="Roboto" w:eastAsia="Roboto" w:cs="Roboto"/>
      <w:b w:val="0"/>
      <w:i w:val="0"/>
      <w:caps w:val="0"/>
      <w:smallCaps w:val="0"/>
      <w:color w:val="FF6B61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0" w:line="326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D0D0D0"/>
      <w:sz w:val="20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300" w:after="124"/>
    </w:pPr>
    <w:rPr>
      <w:rFonts w:ascii="Oswald" w:hAnsi="Oswald" w:eastAsia="Oswald" w:cs="Oswald"/>
      <w:b/>
      <w:bCs/>
      <w:i w:val="0"/>
      <w:caps/>
      <w:smallCaps w:val="0"/>
      <w:color w:val="FFFFFF"/>
      <w:spacing w:val="30"/>
      <w:sz w:val="27"/>
      <w:szCs w:val="27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26" w:lineRule="auto"/>
    </w:pPr>
    <w:rPr>
      <w:rFonts w:ascii="Roboto" w:hAnsi="Roboto" w:eastAsia="Roboto" w:cs="Roboto"/>
      <w:b w:val="0"/>
      <w:i w:val="0"/>
      <w:caps w:val="0"/>
      <w:smallCaps w:val="0"/>
      <w:color w:val="D0D0D0"/>
      <w:sz w:val="20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Roboto" w:hAnsi="Roboto" w:eastAsia="Roboto" w:cs="Roboto"/>
      <w:b w:val="0"/>
      <w:i w:val="0"/>
      <w:caps/>
      <w:smallCaps w:val="0"/>
      <w:color w:val="8F8F8F"/>
      <w:spacing w:val="20"/>
      <w:sz w:val="19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0" w:line="326" w:lineRule="auto"/>
      <w:ind w:left="261" w:hanging="227"/>
    </w:pPr>
    <w:rPr>
      <w:rFonts w:ascii="Roboto" w:hAnsi="Roboto" w:eastAsia="Roboto" w:cs="Roboto"/>
      <w:b w:val="0"/>
      <w:i w:val="0"/>
      <w:caps w:val="0"/>
      <w:smallCaps w:val="0"/>
      <w:color w:val="D0D0D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 Red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