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2041"/>
        <w:gridCol w:w="7824"/>
      </w:tblGrid>
      <w:tr>
        <w:tc>
          <w:tcPr>
            <w:tcW w:type="dxa" w:w="2041"/>
            <w:vAlign w:val="center"/>
          </w:tcPr>
          <w:p>
            <w:pPr>
              <w:pStyle w:val="BodyText"/>
              <w:spacing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80000" cy="1080000"/>
                  <wp:docPr id="1" name="Photo" descr="Photo placeholder: right-click &gt; Change Picture to add your phot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ellipse"/>
                          <a:ln w="38100">
                            <a:solidFill>
                              <a:srgbClr val="0E9F6E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4"/>
            <w:vAlign w:val="center"/>
          </w:tcPr>
          <w:p>
            <w:pPr>
              <w:pStyle w:val="Name"/>
            </w:pPr>
            <w:r>
              <w:t>Deepa Thomas</w:t>
            </w:r>
          </w:p>
          <w:p>
            <w:pPr>
              <w:pStyle w:val="Role"/>
            </w:pPr>
            <w:r>
              <w:t>Registered Nurse — Critical Care</w:t>
            </w:r>
          </w:p>
          <w:p>
            <w:pPr>
              <w:pStyle w:val="Contact"/>
            </w:pPr>
            <w:r>
              <w:t>+91 98400 77889</w:t>
            </w:r>
            <w:r>
              <w:rPr>
                <w:color w:val="34D399"/>
              </w:rPr>
              <w:t xml:space="preserve">  ●  </w:t>
            </w:r>
            <w:r>
              <w:t>deepa.thomas@email.com</w:t>
            </w:r>
            <w:r>
              <w:rPr>
                <w:color w:val="34D399"/>
              </w:rPr>
              <w:t xml:space="preserve">  ●  </w:t>
            </w:r>
            <w:r>
              <w:t>Chennai, India</w:t>
            </w:r>
            <w:r>
              <w:rPr>
                <w:color w:val="34D399"/>
              </w:rPr>
              <w:t xml:space="preserve">  ●  </w:t>
            </w:r>
            <w:r>
              <w:t>linkedin.com/in/deepathomas</w:t>
            </w:r>
          </w:p>
        </w:tc>
      </w:tr>
    </w:tbl>
    <w:p>
      <w:pPr>
        <w:pStyle w:val="SectionHeading"/>
        <w:pBdr>
          <w:top w:val="single" w:sz="2" w:space="2" w:color="D1FAE5"/>
          <w:bottom w:val="single" w:sz="2" w:space="2" w:color="D1FAE5"/>
        </w:pBdr>
        <w:shd w:val="clear" w:color="auto" w:fill="D1FAE5"/>
        <w:ind w:left="85" w:right="0"/>
      </w:pPr>
      <w:r>
        <w:t>Profile</w:t>
      </w:r>
    </w:p>
    <w:p>
      <w:pPr>
        <w:pStyle w:val="Summary"/>
      </w:pPr>
      <w:r>
        <w:t>ICU nurse with 7 years of critical-care experience in high-volume tertiary hospitals. Calm under pressure, meticulous with protocols and passionate about patient education and mentoring new nurses.</w:t>
      </w:r>
    </w:p>
    <w:p>
      <w:pPr>
        <w:pStyle w:val="SectionHeading"/>
        <w:pBdr>
          <w:top w:val="single" w:sz="2" w:space="2" w:color="D1FAE5"/>
          <w:bottom w:val="single" w:sz="2" w:space="2" w:color="D1FAE5"/>
        </w:pBdr>
        <w:shd w:val="clear" w:color="auto" w:fill="D1FAE5"/>
        <w:ind w:left="85" w:right="0"/>
      </w:pPr>
      <w:r>
        <w:t>Experience</w:t>
      </w:r>
    </w:p>
    <w:p>
      <w:pPr>
        <w:pStyle w:val="EntryTitle"/>
        <w:tabs>
          <w:tab w:pos="9865" w:val="right"/>
        </w:tabs>
      </w:pPr>
      <w:r>
        <w:t>Senior Staff Nurse — ICU</w:t>
      </w:r>
      <w:r>
        <w:tab/>
      </w:r>
      <w:r>
        <w:rPr>
          <w:rFonts w:ascii="Nunito" w:hAnsi="Nunito" w:eastAsia="Nunito" w:cs="Nunito"/>
          <w:b w:val="0"/>
          <w:i w:val="0"/>
          <w:color w:val="5E7069"/>
          <w:sz w:val="18"/>
          <w:szCs w:val="18"/>
        </w:rPr>
        <w:t>2020 — Present</w:t>
      </w:r>
    </w:p>
    <w:p>
      <w:pPr>
        <w:pStyle w:val="EntryMeta"/>
      </w:pPr>
      <w:r>
        <w:t>Riverstone Hospitals, Chennai</w:t>
      </w:r>
    </w:p>
    <w:p>
      <w:pPr>
        <w:pStyle w:val="ResumeBullet"/>
      </w:pPr>
      <w:r>
        <w:t>Care for ventilated and post-surgical patients in a 24-bed ICU.</w:t>
      </w:r>
    </w:p>
    <w:p>
      <w:pPr>
        <w:pStyle w:val="ResumeBullet"/>
      </w:pPr>
      <w:r>
        <w:t>Led the hand-hygiene audit that brought compliance above 95%.</w:t>
      </w:r>
    </w:p>
    <w:p>
      <w:pPr>
        <w:pStyle w:val="ResumeBullet"/>
      </w:pPr>
      <w:r>
        <w:t>Precept and train 12 new graduate nurses each year.</w:t>
      </w:r>
    </w:p>
    <w:p>
      <w:pPr>
        <w:pStyle w:val="EntryTitle"/>
        <w:tabs>
          <w:tab w:pos="9865" w:val="right"/>
        </w:tabs>
      </w:pPr>
      <w:r>
        <w:t>Staff Nurse — Cardiac Unit</w:t>
      </w:r>
      <w:r>
        <w:tab/>
      </w:r>
      <w:r>
        <w:rPr>
          <w:rFonts w:ascii="Nunito" w:hAnsi="Nunito" w:eastAsia="Nunito" w:cs="Nunito"/>
          <w:b w:val="0"/>
          <w:i w:val="0"/>
          <w:color w:val="5E7069"/>
          <w:sz w:val="18"/>
          <w:szCs w:val="18"/>
        </w:rPr>
        <w:t>2017 — 2020</w:t>
      </w:r>
    </w:p>
    <w:p>
      <w:pPr>
        <w:pStyle w:val="EntryMeta"/>
      </w:pPr>
      <w:r>
        <w:t>Riverstone Hospitals, Chennai</w:t>
      </w:r>
    </w:p>
    <w:p>
      <w:pPr>
        <w:pStyle w:val="ResumeBullet"/>
      </w:pPr>
      <w:r>
        <w:t>Managed pre- and post-operative care for cardiac surgery patients.</w:t>
      </w:r>
    </w:p>
    <w:p>
      <w:pPr>
        <w:pStyle w:val="ResumeBullet"/>
      </w:pPr>
      <w:r>
        <w:t>Educated families on discharge, medication and follow-up care.</w:t>
      </w:r>
    </w:p>
    <w:p>
      <w:pPr>
        <w:pStyle w:val="SectionHeading"/>
        <w:pBdr>
          <w:top w:val="single" w:sz="2" w:space="2" w:color="D1FAE5"/>
          <w:bottom w:val="single" w:sz="2" w:space="2" w:color="D1FAE5"/>
        </w:pBdr>
        <w:shd w:val="clear" w:color="auto" w:fill="D1FAE5"/>
        <w:ind w:left="85" w:right="0"/>
      </w:pPr>
      <w:r>
        <w:t>Education</w:t>
      </w:r>
    </w:p>
    <w:p>
      <w:pPr>
        <w:pStyle w:val="EntryTitle"/>
        <w:tabs>
          <w:tab w:pos="9865" w:val="right"/>
        </w:tabs>
      </w:pPr>
      <w:r>
        <w:t>B.Sc. Nursing</w:t>
      </w:r>
      <w:r>
        <w:tab/>
      </w:r>
      <w:r>
        <w:rPr>
          <w:rFonts w:ascii="Nunito" w:hAnsi="Nunito" w:eastAsia="Nunito" w:cs="Nunito"/>
          <w:b w:val="0"/>
          <w:i w:val="0"/>
          <w:color w:val="5E7069"/>
          <w:sz w:val="18"/>
          <w:szCs w:val="18"/>
        </w:rPr>
        <w:t>2013 — 2017</w:t>
      </w:r>
    </w:p>
    <w:p>
      <w:pPr>
        <w:pStyle w:val="EntryMeta"/>
      </w:pPr>
      <w:r>
        <w:t>Coromandel College of Nursing</w:t>
      </w:r>
      <w:r>
        <w:t xml:space="preserve">  ●  Registered with State Nursing Council</w:t>
      </w:r>
    </w:p>
    <w:p>
      <w:pPr>
        <w:pStyle w:val="SectionHeading"/>
        <w:pBdr>
          <w:top w:val="single" w:sz="2" w:space="2" w:color="D1FAE5"/>
          <w:bottom w:val="single" w:sz="2" w:space="2" w:color="D1FAE5"/>
        </w:pBdr>
        <w:shd w:val="clear" w:color="auto" w:fill="D1FAE5"/>
        <w:ind w:left="85" w:right="0"/>
      </w:pPr>
      <w:r>
        <w:t>Skills</w:t>
      </w:r>
    </w:p>
    <w:p>
      <w:pPr>
        <w:pStyle w:val="BodyText"/>
        <w:spacing w:line="420" w:lineRule="auto"/>
      </w:pPr>
      <w:r>
        <w:rPr>
          <w:color w:val="FFFFFF"/>
          <w:sz w:val="18"/>
          <w:szCs w:val="19"/>
          <w:shd w:val="clear" w:color="auto" w:fill="0E9F6E"/>
        </w:rPr>
        <w:t xml:space="preserve"> Critical care </w:t>
      </w:r>
      <w:r>
        <w:t xml:space="preserve">   </w:t>
      </w:r>
      <w:r>
        <w:rPr>
          <w:color w:val="FFFFFF"/>
          <w:sz w:val="18"/>
          <w:szCs w:val="19"/>
          <w:shd w:val="clear" w:color="auto" w:fill="0E9F6E"/>
        </w:rPr>
        <w:t xml:space="preserve"> Ventilator management </w:t>
      </w:r>
      <w:r>
        <w:t xml:space="preserve">   </w:t>
      </w:r>
      <w:r>
        <w:rPr>
          <w:color w:val="FFFFFF"/>
          <w:sz w:val="18"/>
          <w:szCs w:val="19"/>
          <w:shd w:val="clear" w:color="auto" w:fill="0E9F6E"/>
        </w:rPr>
        <w:t xml:space="preserve"> Patient assessment </w:t>
      </w:r>
      <w:r>
        <w:t xml:space="preserve">   </w:t>
      </w:r>
      <w:r>
        <w:rPr>
          <w:color w:val="FFFFFF"/>
          <w:sz w:val="18"/>
          <w:szCs w:val="19"/>
          <w:shd w:val="clear" w:color="auto" w:fill="0E9F6E"/>
        </w:rPr>
        <w:t xml:space="preserve"> Infection control </w:t>
      </w:r>
      <w:r>
        <w:t xml:space="preserve">   </w:t>
      </w:r>
      <w:r>
        <w:rPr>
          <w:color w:val="FFFFFF"/>
          <w:sz w:val="18"/>
          <w:szCs w:val="19"/>
          <w:shd w:val="clear" w:color="auto" w:fill="0E9F6E"/>
        </w:rPr>
        <w:t xml:space="preserve"> Medication safety </w:t>
      </w:r>
      <w:r>
        <w:t xml:space="preserve">   </w:t>
      </w:r>
      <w:r>
        <w:rPr>
          <w:color w:val="FFFFFF"/>
          <w:sz w:val="18"/>
          <w:szCs w:val="19"/>
          <w:shd w:val="clear" w:color="auto" w:fill="0E9F6E"/>
        </w:rPr>
        <w:t xml:space="preserve"> Patient education </w:t>
      </w:r>
      <w:r>
        <w:t xml:space="preserve">   </w:t>
      </w:r>
    </w:p>
    <w:p>
      <w:pPr>
        <w:pStyle w:val="SectionHeading"/>
        <w:pBdr>
          <w:top w:val="single" w:sz="2" w:space="2" w:color="D1FAE5"/>
          <w:bottom w:val="single" w:sz="2" w:space="2" w:color="D1FAE5"/>
        </w:pBdr>
        <w:shd w:val="clear" w:color="auto" w:fill="D1FAE5"/>
        <w:ind w:left="85" w:right="0"/>
      </w:pPr>
      <w:r>
        <w:t>Certifications</w:t>
      </w:r>
    </w:p>
    <w:p>
      <w:pPr>
        <w:pStyle w:val="ResumeBullet"/>
      </w:pPr>
      <w:r>
        <w:t>BLS &amp; ACLS Certified</w:t>
      </w:r>
    </w:p>
    <w:p>
      <w:pPr>
        <w:pStyle w:val="ResumeBullet"/>
      </w:pPr>
      <w:r>
        <w:t>Critical Care Nursing Course</w:t>
      </w:r>
    </w:p>
    <w:p>
      <w:pPr>
        <w:pStyle w:val="SectionHeading"/>
        <w:pBdr>
          <w:top w:val="single" w:sz="2" w:space="2" w:color="D1FAE5"/>
          <w:bottom w:val="single" w:sz="2" w:space="2" w:color="D1FAE5"/>
        </w:pBdr>
        <w:shd w:val="clear" w:color="auto" w:fill="D1FAE5"/>
        <w:ind w:left="85" w:right="0"/>
      </w:pPr>
      <w:r>
        <w:t>Languages</w:t>
      </w:r>
    </w:p>
    <w:p>
      <w:pPr>
        <w:pStyle w:val="BodyText"/>
      </w:pPr>
      <w:r>
        <w:t>English</w:t>
      </w:r>
      <w:r>
        <w:rPr>
          <w:color w:val="0E9F6E"/>
        </w:rPr>
        <w:t xml:space="preserve">  ●  </w:t>
      </w:r>
      <w:r>
        <w:t>Tamil</w:t>
      </w:r>
      <w:r>
        <w:rPr>
          <w:color w:val="0E9F6E"/>
        </w:rPr>
        <w:t xml:space="preserve">  ●  </w:t>
      </w:r>
      <w:r>
        <w:t>Malayalam</w:t>
      </w:r>
    </w:p>
    <w:sectPr w:rsidR="00FC693F" w:rsidRPr="0006063C" w:rsidSect="00034616">
      <w:pgSz w:w="11906" w:h="16838"/>
      <w:pgMar w:top="1020" w:right="1020" w:bottom="79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✚"/>
      <w:lvlJc w:val="left"/>
      <w:pPr>
        <w:ind w:left="261" w:hanging="227"/>
      </w:pPr>
      <w:rPr>
        <w:rFonts w:ascii="Segoe UI Symbol" w:hAnsi="Segoe UI Symbol" w:cs="Segoe UI Symbol" w:hint="default"/>
        <w:color w:val="0E9F6E"/>
        <w:sz w:val="14"/>
        <w:szCs w:val="14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✚"/>
      <w:lvlJc w:val="left"/>
      <w:pPr>
        <w:ind w:left="261" w:hanging="227"/>
      </w:pPr>
      <w:rPr>
        <w:rFonts w:ascii="Segoe UI Symbol" w:hAnsi="Segoe UI Symbol" w:cs="Segoe UI Symbol" w:hint="default"/>
        <w:color w:val="0E9F6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unito" w:hAnsi="Nunito" w:eastAsia="Nunito" w:cs="Nuni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7" w:lineRule="auto"/>
    </w:pPr>
    <w:rPr>
      <w:rFonts w:ascii="Nunito" w:hAnsi="Nunito" w:eastAsia="Nunito" w:cs="Nunito"/>
      <w:color w:val="1F2D28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7" w:lineRule="auto"/>
    </w:pPr>
    <w:rPr>
      <w:rFonts w:ascii="Nunito" w:hAnsi="Nunito" w:eastAsia="Nunito" w:cs="Nunito"/>
      <w:b w:val="0"/>
      <w:i w:val="0"/>
      <w:caps w:val="0"/>
      <w:smallCaps w:val="0"/>
      <w:color w:val="1F2D28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2" w:line="240" w:lineRule="auto"/>
    </w:pPr>
    <w:rPr>
      <w:rFonts w:ascii="Nunito" w:hAnsi="Nunito" w:eastAsia="Nunito" w:cs="Nunito"/>
      <w:b/>
      <w:bCs/>
      <w:i w:val="0"/>
      <w:caps w:val="0"/>
      <w:smallCaps w:val="0"/>
      <w:color w:val="064E3B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84"/>
    </w:pPr>
    <w:rPr>
      <w:rFonts w:ascii="Nunito" w:hAnsi="Nunito" w:eastAsia="Nunito" w:cs="Nunito"/>
      <w:b/>
      <w:bCs/>
      <w:i w:val="0"/>
      <w:caps w:val="0"/>
      <w:smallCaps w:val="0"/>
      <w:color w:val="0E9F6E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Nunito" w:hAnsi="Nunito" w:eastAsia="Nunito" w:cs="Nunito"/>
      <w:b w:val="0"/>
      <w:i w:val="0"/>
      <w:caps w:val="0"/>
      <w:smallCaps w:val="0"/>
      <w:color w:val="5E7069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50" w:after="104"/>
    </w:pPr>
    <w:rPr>
      <w:rFonts w:ascii="Nunito" w:hAnsi="Nunito" w:eastAsia="Nunito" w:cs="Nunito"/>
      <w:b/>
      <w:bCs/>
      <w:i w:val="0"/>
      <w:caps/>
      <w:smallCaps w:val="0"/>
      <w:color w:val="065F46"/>
      <w:spacing w:val="30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7" w:lineRule="auto"/>
    </w:pPr>
    <w:rPr>
      <w:rFonts w:ascii="Nunito" w:hAnsi="Nunito" w:eastAsia="Nunito" w:cs="Nunito"/>
      <w:b w:val="0"/>
      <w:i w:val="0"/>
      <w:caps w:val="0"/>
      <w:smallCaps w:val="0"/>
      <w:color w:val="1F2D28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4" w:after="10"/>
    </w:pPr>
    <w:rPr>
      <w:rFonts w:ascii="Nunito" w:hAnsi="Nunito" w:eastAsia="Nunito" w:cs="Nunito"/>
      <w:b/>
      <w:bCs/>
      <w:i w:val="0"/>
      <w:caps w:val="0"/>
      <w:smallCaps w:val="0"/>
      <w:color w:val="1F2D28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Nunito" w:hAnsi="Nunito" w:eastAsia="Nunito" w:cs="Nunito"/>
      <w:b w:val="0"/>
      <w:i w:val="0"/>
      <w:caps w:val="0"/>
      <w:smallCaps w:val="0"/>
      <w:color w:val="0E9F6E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317" w:lineRule="auto"/>
      <w:ind w:left="261" w:hanging="227"/>
    </w:pPr>
    <w:rPr>
      <w:rFonts w:ascii="Nunito" w:hAnsi="Nunito" w:eastAsia="Nunito" w:cs="Nunito"/>
      <w:b w:val="0"/>
      <w:i w:val="0"/>
      <w:caps w:val="0"/>
      <w:smallCaps w:val="0"/>
      <w:color w:val="1F2D28"/>
      <w:sz w:val="19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250" w:after="104"/>
    </w:pPr>
    <w:rPr>
      <w:rFonts w:ascii="Nunito" w:hAnsi="Nunito" w:eastAsia="Nunito" w:cs="Nunito"/>
      <w:b/>
      <w:bCs/>
      <w:i w:val="0"/>
      <w:caps/>
      <w:smallCaps w:val="0"/>
      <w:color w:val="065F46"/>
      <w:spacing w:val="30"/>
      <w:sz w:val="22"/>
      <w:szCs w:val="22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7" w:lineRule="auto"/>
    </w:pPr>
    <w:rPr>
      <w:rFonts w:ascii="Nunito" w:hAnsi="Nunito" w:eastAsia="Nunito" w:cs="Nunito"/>
      <w:b w:val="0"/>
      <w:i w:val="0"/>
      <w:caps w:val="0"/>
      <w:smallCaps w:val="0"/>
      <w:color w:val="1F2D28"/>
      <w:sz w:val="19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Nunito" w:hAnsi="Nunito" w:eastAsia="Nunito" w:cs="Nunito"/>
      <w:b w:val="0"/>
      <w:i w:val="0"/>
      <w:caps/>
      <w:smallCaps w:val="0"/>
      <w:color w:val="5E7069"/>
      <w:spacing w:val="20"/>
      <w:sz w:val="18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317" w:lineRule="auto"/>
      <w:ind w:left="261" w:hanging="227"/>
    </w:pPr>
    <w:rPr>
      <w:rFonts w:ascii="Nunito" w:hAnsi="Nunito" w:eastAsia="Nunito" w:cs="Nunito"/>
      <w:b w:val="0"/>
      <w:i w:val="0"/>
      <w:caps w:val="0"/>
      <w:smallCaps w:val="0"/>
      <w:color w:val="1F2D28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Mint Fresh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