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4EC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1906"/>
      </w:tblGrid>
      <w:tr>
        <w:trPr>
          <w:trHeight w:val="4195" w:hRule="exact"/>
        </w:trPr>
        <w:tc>
          <w:tcPr>
            <w:tcW w:type="dxa" w:w="11906"/>
            <w:shd w:val="clear" w:color="auto" w:fill="FF6F59"/>
            <w:tcMar>
              <w:top w:w="1247" w:type="dxa"/>
              <w:left w:w="1020" w:type="dxa"/>
              <w:bottom w:w="680" w:type="dxa"/>
              <w:right w:w="1020" w:type="dxa"/>
            </w:tcMar>
            <w:vAlign w:val="bottom"/>
          </w:tcPr>
          <w:p>
            <w:pPr>
              <w:pStyle w:val="Name"/>
            </w:pPr>
            <w:r>
              <w:t>Ishaan Kapoor</w:t>
            </w:r>
          </w:p>
          <w:p>
            <w:pPr>
              <w:pStyle w:val="Role"/>
            </w:pPr>
            <w:r>
              <w:t>Architect</w:t>
            </w:r>
          </w:p>
          <w:p>
            <w:pPr>
              <w:pStyle w:val="Contact"/>
            </w:pPr>
            <w:r>
              <w:t>+91 98250 88990</w:t>
            </w:r>
            <w:r>
              <w:rPr>
                <w:color w:val="FFF4EC"/>
              </w:rPr>
              <w:t xml:space="preserve">   ●   </w:t>
            </w:r>
            <w:r>
              <w:t>ishaan.kapoor@email.com</w:t>
            </w:r>
            <w:r>
              <w:rPr>
                <w:color w:val="FFF4EC"/>
              </w:rPr>
              <w:t xml:space="preserve">   ●   </w:t>
            </w:r>
            <w:r>
              <w:t>Ahmedabad, India</w:t>
            </w:r>
            <w:r>
              <w:rPr>
                <w:color w:val="FFF4EC"/>
              </w:rPr>
              <w:t xml:space="preserve">   ●   </w:t>
            </w:r>
            <w:r>
              <w:t>linkedin.com/in/ishaankapoor</w:t>
            </w:r>
            <w:r>
              <w:rPr>
                <w:color w:val="FFF4EC"/>
              </w:rPr>
              <w:t xml:space="preserve">   ●   </w:t>
            </w:r>
            <w:r>
              <w:t>ishaankapoor.studio</w:t>
            </w:r>
          </w:p>
        </w:tc>
      </w:tr>
      <w:tr>
        <w:trPr>
          <w:trHeight w:val="12609" w:hRule="atLeast"/>
        </w:trPr>
        <w:tc>
          <w:tcPr>
            <w:tcW w:type="dxa" w:w="11906"/>
            <w:shd w:val="clear" w:color="auto" w:fill="FFF4EC"/>
            <w:tcMar>
              <w:top w:w="794" w:type="dxa"/>
              <w:left w:w="1020" w:type="dxa"/>
              <w:bottom w:w="680" w:type="dxa"/>
              <w:right w:w="1020" w:type="dxa"/>
            </w:tcMar>
          </w:tcPr>
          <w:p>
            <w:pPr>
              <w:pStyle w:val="SectionHeading"/>
              <w:spacing w:after="20" w:before="0"/>
            </w:pPr>
            <w:r>
              <w:t>Profile</w:t>
            </w:r>
          </w:p>
          <w:p>
            <w:pPr>
              <w:pStyle w:val="SectionHeading"/>
              <w:pBdr>
                <w:bottom w:val="single" w:sz="24" w:space="0" w:color="FF6F59"/>
              </w:pBdr>
              <w:spacing w:before="0" w:after="112" w:lineRule="exact" w:line="40"/>
              <w:ind w:right="8957"/>
            </w:pPr>
            <w:r/>
          </w:p>
          <w:p>
            <w:pPr>
              <w:pStyle w:val="Summary"/>
            </w:pPr>
            <w:r>
              <w:t>Architect with 6 years designing climate-responsive homes, schools and small public spaces. I work from sketch to site, with a focus on local materials, daylight and spaces people enjoy living in.</w:t>
            </w:r>
          </w:p>
          <w:p>
            <w:pPr>
              <w:pStyle w:val="SectionHeading"/>
              <w:spacing w:after="20"/>
            </w:pPr>
            <w:r>
              <w:t>Experience</w:t>
            </w:r>
          </w:p>
          <w:p>
            <w:pPr>
              <w:pStyle w:val="SectionHeading"/>
              <w:pBdr>
                <w:bottom w:val="single" w:sz="24" w:space="0" w:color="FF6F59"/>
              </w:pBdr>
              <w:spacing w:before="0" w:after="112" w:lineRule="exact" w:line="40"/>
              <w:ind w:right="8957"/>
            </w:pPr>
            <w:r/>
          </w:p>
          <w:p>
            <w:pPr>
              <w:pStyle w:val="EntryTitle"/>
              <w:tabs>
                <w:tab w:pos="9865" w:val="right"/>
              </w:tabs>
            </w:pPr>
            <w:r>
              <w:t>Project Architect</w:t>
            </w:r>
            <w:r>
              <w:tab/>
            </w:r>
            <w:r>
              <w:rPr>
                <w:rFonts w:ascii="Raleway" w:hAnsi="Raleway" w:eastAsia="Raleway" w:cs="Raleway"/>
                <w:b w:val="0"/>
                <w:i w:val="0"/>
                <w:color w:val="8A706A"/>
                <w:sz w:val="17"/>
                <w:szCs w:val="17"/>
              </w:rPr>
              <w:t>2021 — Present</w:t>
            </w:r>
          </w:p>
          <w:p>
            <w:pPr>
              <w:pStyle w:val="EntryMeta"/>
            </w:pPr>
            <w:r>
              <w:t>Quarry Lane Architects, Ahmedabad</w:t>
            </w:r>
          </w:p>
          <w:p>
            <w:pPr>
              <w:pStyle w:val="ResumeBullet"/>
            </w:pPr>
            <w:r>
              <w:t>Led design and delivery of a 40,000 sq ft K–12 school campus.</w:t>
            </w:r>
          </w:p>
          <w:p>
            <w:pPr>
              <w:pStyle w:val="ResumeBullet"/>
            </w:pPr>
            <w:r>
              <w:t>Developed a brick-jaali façade system that lowered indoor heat gain.</w:t>
            </w:r>
          </w:p>
          <w:p>
            <w:pPr>
              <w:pStyle w:val="ResumeBullet"/>
            </w:pPr>
            <w:r>
              <w:t>Coordinate consultants, contractors and client reviews for four live projects.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Architect</w:t>
            </w:r>
            <w:r>
              <w:tab/>
            </w:r>
            <w:r>
              <w:rPr>
                <w:rFonts w:ascii="Raleway" w:hAnsi="Raleway" w:eastAsia="Raleway" w:cs="Raleway"/>
                <w:b w:val="0"/>
                <w:i w:val="0"/>
                <w:color w:val="8A706A"/>
                <w:sz w:val="17"/>
                <w:szCs w:val="17"/>
              </w:rPr>
              <w:t>2018 — 2021</w:t>
            </w:r>
          </w:p>
          <w:p>
            <w:pPr>
              <w:pStyle w:val="EntryMeta"/>
            </w:pPr>
            <w:r>
              <w:t>Marigold Design Co., Jaipur</w:t>
            </w:r>
          </w:p>
          <w:p>
            <w:pPr>
              <w:pStyle w:val="ResumeBullet"/>
            </w:pPr>
            <w:r>
              <w:t>Designed 12 private residences and two boutique cafés.</w:t>
            </w:r>
          </w:p>
          <w:p>
            <w:pPr>
              <w:pStyle w:val="ResumeBullet"/>
            </w:pPr>
            <w:r>
              <w:t>Produced working drawings, BOQs and 3D visualisations.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Intern Architect</w:t>
            </w:r>
            <w:r>
              <w:tab/>
            </w:r>
            <w:r>
              <w:rPr>
                <w:rFonts w:ascii="Raleway" w:hAnsi="Raleway" w:eastAsia="Raleway" w:cs="Raleway"/>
                <w:b w:val="0"/>
                <w:i w:val="0"/>
                <w:color w:val="8A706A"/>
                <w:sz w:val="17"/>
                <w:szCs w:val="17"/>
              </w:rPr>
              <w:t>2017</w:t>
            </w:r>
          </w:p>
          <w:p>
            <w:pPr>
              <w:pStyle w:val="EntryMeta"/>
            </w:pPr>
            <w:r>
              <w:t>Quarry Lane Architects, Ahmedabad</w:t>
            </w:r>
          </w:p>
          <w:p>
            <w:pPr>
              <w:pStyle w:val="ResumeBullet"/>
            </w:pPr>
            <w:r>
              <w:t>Built physical models and site documentation for a heritage-reuse project.</w:t>
            </w:r>
          </w:p>
          <w:p>
            <w:pPr>
              <w:pStyle w:val="SectionHeading"/>
              <w:spacing w:after="20"/>
            </w:pPr>
            <w:r>
              <w:t>Education</w:t>
            </w:r>
          </w:p>
          <w:p>
            <w:pPr>
              <w:pStyle w:val="SectionHeading"/>
              <w:pBdr>
                <w:bottom w:val="single" w:sz="24" w:space="0" w:color="FF6F59"/>
              </w:pBdr>
              <w:spacing w:before="0" w:after="112" w:lineRule="exact" w:line="40"/>
              <w:ind w:right="8957"/>
            </w:pPr>
            <w:r/>
          </w:p>
          <w:p>
            <w:pPr>
              <w:pStyle w:val="EntryTitle"/>
              <w:tabs>
                <w:tab w:pos="9865" w:val="right"/>
              </w:tabs>
            </w:pPr>
            <w:r>
              <w:t>B.Arch.</w:t>
            </w:r>
            <w:r>
              <w:tab/>
            </w:r>
            <w:r>
              <w:rPr>
                <w:rFonts w:ascii="Raleway" w:hAnsi="Raleway" w:eastAsia="Raleway" w:cs="Raleway"/>
                <w:b w:val="0"/>
                <w:i w:val="0"/>
                <w:color w:val="8A706A"/>
                <w:sz w:val="17"/>
                <w:szCs w:val="17"/>
              </w:rPr>
              <w:t>2012 — 2017</w:t>
            </w:r>
          </w:p>
          <w:p>
            <w:pPr>
              <w:pStyle w:val="EntryMeta"/>
            </w:pPr>
            <w:r>
              <w:t>Konkan School of Design</w:t>
            </w:r>
            <w:r>
              <w:t xml:space="preserve">   ●   Thesis: Courtyards for Hot-Dry Cities</w:t>
            </w:r>
          </w:p>
          <w:p>
            <w:pPr>
              <w:pStyle w:val="SectionHeading"/>
              <w:spacing w:after="20"/>
            </w:pPr>
            <w:r>
              <w:t>Skills</w:t>
            </w:r>
          </w:p>
          <w:p>
            <w:pPr>
              <w:pStyle w:val="SectionHeading"/>
              <w:pBdr>
                <w:bottom w:val="single" w:sz="24" w:space="0" w:color="FF6F59"/>
              </w:pBdr>
              <w:spacing w:before="0" w:after="112" w:lineRule="exact" w:line="40"/>
              <w:ind w:right="8957"/>
            </w:pPr>
            <w:r/>
          </w:p>
          <w:p>
            <w:pPr>
              <w:pStyle w:val="BodyText"/>
            </w:pPr>
            <w:r>
              <w:t>Architectural design</w:t>
            </w:r>
            <w:r>
              <w:rPr>
                <w:color w:val="FF6F59"/>
              </w:rPr>
              <w:t xml:space="preserve">   ●   </w:t>
            </w:r>
            <w:r>
              <w:t>Climate-responsive design</w:t>
            </w:r>
            <w:r>
              <w:rPr>
                <w:color w:val="FF6F59"/>
              </w:rPr>
              <w:t xml:space="preserve">   ●   </w:t>
            </w:r>
            <w:r>
              <w:t>Working drawings</w:t>
            </w:r>
            <w:r>
              <w:rPr>
                <w:color w:val="FF6F59"/>
              </w:rPr>
              <w:t xml:space="preserve">   ●   </w:t>
            </w:r>
            <w:r>
              <w:t>Site coordination</w:t>
            </w:r>
            <w:r>
              <w:rPr>
                <w:color w:val="FF6F59"/>
              </w:rPr>
              <w:t xml:space="preserve">   ●   </w:t>
            </w:r>
            <w:r>
              <w:t>Model making</w:t>
            </w:r>
            <w:r>
              <w:rPr>
                <w:color w:val="FF6F59"/>
              </w:rPr>
              <w:t xml:space="preserve">   ●   </w:t>
            </w:r>
            <w:r>
              <w:t>Client presentations</w:t>
            </w:r>
          </w:p>
          <w:p>
            <w:pPr>
              <w:pStyle w:val="SectionHeading"/>
              <w:spacing w:after="20"/>
            </w:pPr>
            <w:r>
              <w:t>Tools</w:t>
            </w:r>
          </w:p>
          <w:p>
            <w:pPr>
              <w:pStyle w:val="SectionHeading"/>
              <w:pBdr>
                <w:bottom w:val="single" w:sz="24" w:space="0" w:color="FF6F59"/>
              </w:pBdr>
              <w:spacing w:before="0" w:after="112" w:lineRule="exact" w:line="40"/>
              <w:ind w:right="8957"/>
            </w:pPr>
            <w:r/>
          </w:p>
          <w:p>
            <w:pPr>
              <w:pStyle w:val="BodyText"/>
            </w:pPr>
            <w:r>
              <w:t>AutoCAD</w:t>
            </w:r>
            <w:r>
              <w:rPr>
                <w:color w:val="FF6F59"/>
              </w:rPr>
              <w:t xml:space="preserve">   ●   </w:t>
            </w:r>
            <w:r>
              <w:t>Revit</w:t>
            </w:r>
            <w:r>
              <w:rPr>
                <w:color w:val="FF6F59"/>
              </w:rPr>
              <w:t xml:space="preserve">   ●   </w:t>
            </w:r>
            <w:r>
              <w:t>SketchUp</w:t>
            </w:r>
            <w:r>
              <w:rPr>
                <w:color w:val="FF6F59"/>
              </w:rPr>
              <w:t xml:space="preserve">   ●   </w:t>
            </w:r>
            <w:r>
              <w:t>Rhino</w:t>
            </w:r>
            <w:r>
              <w:rPr>
                <w:color w:val="FF6F59"/>
              </w:rPr>
              <w:t xml:space="preserve">   ●   </w:t>
            </w:r>
            <w:r>
              <w:t>Enscape</w:t>
            </w:r>
            <w:r>
              <w:rPr>
                <w:color w:val="FF6F59"/>
              </w:rPr>
              <w:t xml:space="preserve">   ●   </w:t>
            </w:r>
            <w:r>
              <w:t>Adobe InDesign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●"/>
      <w:lvlJc w:val="left"/>
      <w:pPr>
        <w:ind w:left="261" w:hanging="227"/>
      </w:pPr>
      <w:rPr>
        <w:rFonts w:ascii="Arial" w:hAnsi="Arial" w:cs="Arial" w:hint="default"/>
        <w:color w:val="FF6F59"/>
        <w:sz w:val="12"/>
        <w:szCs w:val="12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●"/>
      <w:lvlJc w:val="left"/>
      <w:pPr>
        <w:ind w:left="261" w:hanging="227"/>
      </w:pPr>
      <w:rPr>
        <w:rFonts w:ascii="Arial" w:hAnsi="Arial" w:cs="Arial" w:hint="default"/>
        <w:color w:val="FF6F59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aleway" w:hAnsi="Raleway" w:eastAsia="Raleway" w:cs="Raleway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3" w:lineRule="auto"/>
    </w:pPr>
    <w:rPr>
      <w:rFonts w:ascii="Raleway" w:hAnsi="Raleway" w:eastAsia="Raleway" w:cs="Raleway"/>
      <w:color w:val="3B2A26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03" w:lineRule="auto"/>
    </w:pPr>
    <w:rPr>
      <w:rFonts w:ascii="Raleway" w:hAnsi="Raleway" w:eastAsia="Raleway" w:cs="Raleway"/>
      <w:b w:val="0"/>
      <w:i w:val="0"/>
      <w:caps w:val="0"/>
      <w:smallCaps w:val="0"/>
      <w:color w:val="3B2A26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6" w:line="240" w:lineRule="auto"/>
    </w:pPr>
    <w:rPr>
      <w:rFonts w:ascii="Abril Fatface" w:hAnsi="Abril Fatface" w:eastAsia="Abril Fatface" w:cs="Abril Fatface"/>
      <w:b w:val="0"/>
      <w:i w:val="0"/>
      <w:caps w:val="0"/>
      <w:smallCaps w:val="0"/>
      <w:color w:val="FFF4EC"/>
      <w:sz w:val="92"/>
      <w:szCs w:val="92"/>
    </w:rPr>
  </w:style>
  <w:style w:type="paragraph" w:customStyle="1" w:styleId="Role">
    <w:name w:val="Role"/>
    <w:basedOn w:val="Normal"/>
    <w:qFormat/>
    <w:pPr>
      <w:keepNext w:val="0"/>
      <w:widowControl/>
      <w:spacing w:before="0" w:after="74"/>
    </w:pPr>
    <w:rPr>
      <w:rFonts w:ascii="Raleway" w:hAnsi="Raleway" w:eastAsia="Raleway" w:cs="Raleway"/>
      <w:b/>
      <w:bCs/>
      <w:i w:val="0"/>
      <w:caps/>
      <w:smallCaps w:val="0"/>
      <w:color w:val="3B1F1A"/>
      <w:spacing w:val="40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Raleway" w:hAnsi="Raleway" w:eastAsia="Raleway" w:cs="Raleway"/>
      <w:b w:val="0"/>
      <w:i w:val="0"/>
      <w:caps w:val="0"/>
      <w:smallCaps w:val="0"/>
      <w:color w:val="3B1F1A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20" w:after="92"/>
    </w:pPr>
    <w:rPr>
      <w:rFonts w:ascii="Abril Fatface" w:hAnsi="Abril Fatface" w:eastAsia="Abril Fatface" w:cs="Abril Fatface"/>
      <w:b w:val="0"/>
      <w:i w:val="0"/>
      <w:caps w:val="0"/>
      <w:smallCaps w:val="0"/>
      <w:color w:val="3B1F1A"/>
      <w:spacing w:val="6"/>
      <w:sz w:val="29"/>
      <w:szCs w:val="29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03" w:lineRule="auto"/>
    </w:pPr>
    <w:rPr>
      <w:rFonts w:ascii="Raleway" w:hAnsi="Raleway" w:eastAsia="Raleway" w:cs="Raleway"/>
      <w:b w:val="0"/>
      <w:i w:val="0"/>
      <w:caps w:val="0"/>
      <w:smallCaps w:val="0"/>
      <w:color w:val="3B2A26"/>
      <w:sz w:val="18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92" w:after="10"/>
    </w:pPr>
    <w:rPr>
      <w:rFonts w:ascii="Abril Fatface" w:hAnsi="Abril Fatface" w:eastAsia="Abril Fatface" w:cs="Abril Fatface"/>
      <w:b/>
      <w:bCs/>
      <w:i w:val="0"/>
      <w:caps w:val="0"/>
      <w:smallCaps w:val="0"/>
      <w:color w:val="3B2A26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Raleway" w:hAnsi="Raleway" w:eastAsia="Raleway" w:cs="Raleway"/>
      <w:b w:val="0"/>
      <w:i w:val="0"/>
      <w:caps w:val="0"/>
      <w:smallCaps w:val="0"/>
      <w:color w:val="E0523C"/>
      <w:sz w:val="17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2" w:line="303" w:lineRule="auto"/>
      <w:ind w:left="261" w:hanging="227"/>
    </w:pPr>
    <w:rPr>
      <w:rFonts w:ascii="Raleway" w:hAnsi="Raleway" w:eastAsia="Raleway" w:cs="Raleway"/>
      <w:b w:val="0"/>
      <w:i w:val="0"/>
      <w:caps w:val="0"/>
      <w:smallCaps w:val="0"/>
      <w:color w:val="3B2A26"/>
      <w:sz w:val="18"/>
      <w:szCs w:val="18"/>
    </w:rPr>
  </w:style>
  <w:style w:type="paragraph" w:customStyle="1" w:styleId="SideHeading">
    <w:name w:val="Side Heading"/>
    <w:basedOn w:val="Normal"/>
    <w:qFormat/>
    <w:pPr>
      <w:keepNext/>
      <w:widowControl/>
      <w:spacing w:before="220" w:after="92"/>
    </w:pPr>
    <w:rPr>
      <w:rFonts w:ascii="Abril Fatface" w:hAnsi="Abril Fatface" w:eastAsia="Abril Fatface" w:cs="Abril Fatface"/>
      <w:b w:val="0"/>
      <w:i w:val="0"/>
      <w:caps w:val="0"/>
      <w:smallCaps w:val="0"/>
      <w:color w:val="3B1F1A"/>
      <w:spacing w:val="6"/>
      <w:sz w:val="29"/>
      <w:szCs w:val="29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03" w:lineRule="auto"/>
    </w:pPr>
    <w:rPr>
      <w:rFonts w:ascii="Raleway" w:hAnsi="Raleway" w:eastAsia="Raleway" w:cs="Raleway"/>
      <w:b w:val="0"/>
      <w:i w:val="0"/>
      <w:caps w:val="0"/>
      <w:smallCaps w:val="0"/>
      <w:color w:val="3B2A26"/>
      <w:sz w:val="18"/>
      <w:szCs w:val="18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Raleway" w:hAnsi="Raleway" w:eastAsia="Raleway" w:cs="Raleway"/>
      <w:b w:val="0"/>
      <w:i w:val="0"/>
      <w:caps/>
      <w:smallCaps w:val="0"/>
      <w:color w:val="8A706A"/>
      <w:spacing w:val="20"/>
      <w:sz w:val="17"/>
      <w:szCs w:val="17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2" w:line="303" w:lineRule="auto"/>
      <w:ind w:left="261" w:hanging="227"/>
    </w:pPr>
    <w:rPr>
      <w:rFonts w:ascii="Raleway" w:hAnsi="Raleway" w:eastAsia="Raleway" w:cs="Raleway"/>
      <w:b w:val="0"/>
      <w:i w:val="0"/>
      <w:caps w:val="0"/>
      <w:smallCaps w:val="0"/>
      <w:color w:val="3B2A26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Peach Block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