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Ananya Krishnan</w:t>
      </w:r>
    </w:p>
    <w:p>
      <w:pPr>
        <w:pStyle w:val="Contact"/>
      </w:pPr>
      <w:r>
        <w:t>New Haven, CT</w:t>
      </w:r>
      <w:r>
        <w:t xml:space="preserve">  ◇  </w:t>
      </w:r>
      <w:r>
        <w:t>(203) 555-0188</w:t>
      </w:r>
      <w:r>
        <w:t xml:space="preserve">  ◇  </w:t>
      </w:r>
      <w:r>
        <w:t>ananya.krishnan@college.edu</w:t>
      </w:r>
      <w:r>
        <w:t xml:space="preserve">  ◇  </w:t>
      </w:r>
      <w:r>
        <w:t>linkedin.com/in/ananyakrishnan</w:t>
      </w:r>
    </w:p>
    <w:p>
      <w:pPr>
        <w:pStyle w:val="SectionHeading"/>
        <w:pBdr>
          <w:top w:val="single" w:sz="6" w:space="4" w:color="000000"/>
        </w:pBdr>
      </w:pPr>
      <w:r>
        <w:t>Education</w:t>
      </w:r>
    </w:p>
    <w:p>
      <w:pPr>
        <w:pStyle w:val="EntryTitle"/>
        <w:tabs>
          <w:tab w:pos="10312" w:val="right"/>
        </w:tabs>
      </w:pPr>
      <w:r>
        <w:t>Whitmore College</w:t>
      </w:r>
      <w:r>
        <w:rPr>
          <w:b w:val="0"/>
        </w:rPr>
        <w:t>, New Haven, CT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B.A. in Economics and Mathematics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3.87/4.00; Phi Beta Kappa (junior inductee)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Econometrics, Real Analysis, Game Theory, Development Economics, Financial Markets</w:t>
      </w:r>
    </w:p>
    <w:p>
      <w:pPr>
        <w:pStyle w:val="EntryTitle"/>
        <w:tabs>
          <w:tab w:pos="10312" w:val="right"/>
        </w:tabs>
      </w:pPr>
      <w:r>
        <w:t>Aster Grove School</w:t>
      </w:r>
      <w:r>
        <w:rPr>
          <w:b w:val="0"/>
        </w:rPr>
        <w:t>, Chennai, India</w:t>
      </w:r>
      <w:r>
        <w:tab/>
      </w:r>
      <w:r>
        <w:rPr>
          <w:b w:val="0"/>
        </w:rPr>
        <w:t>May 2023</w:t>
      </w:r>
    </w:p>
    <w:p>
      <w:pPr>
        <w:pStyle w:val="EntryMeta"/>
      </w:pPr>
      <w:r>
        <w:t>Indian School Certificate (ISC)</w:t>
      </w:r>
    </w:p>
    <w:p>
      <w:pPr>
        <w:pStyle w:val="BodyText"/>
      </w:pPr>
      <w:r>
        <w:rPr>
          <w:b/>
          <w:bCs/>
          <w:i w:val="0"/>
        </w:rPr>
        <w:t>Score:</w:t>
      </w:r>
      <w:r>
        <w:t xml:space="preserve"> 98.2%; National Talent Search Scholar</w:t>
      </w:r>
    </w:p>
    <w:p>
      <w:pPr>
        <w:pStyle w:val="SectionHeading"/>
        <w:pBdr>
          <w:top w:val="single" w:sz="6" w:space="4" w:color="000000"/>
        </w:pBdr>
      </w:pPr>
      <w:r>
        <w:t>Experience</w:t>
      </w:r>
    </w:p>
    <w:p>
      <w:pPr>
        <w:pStyle w:val="EntryTitle"/>
        <w:tabs>
          <w:tab w:pos="10312" w:val="right"/>
        </w:tabs>
      </w:pPr>
      <w:r>
        <w:t>Copperline Capital</w:t>
      </w:r>
      <w:r>
        <w:rPr>
          <w:b w:val="0"/>
        </w:rPr>
        <w:t>, New York, NY</w:t>
      </w:r>
      <w:r>
        <w:rPr>
          <w:b w:val="0"/>
        </w:rPr>
        <w:t xml:space="preserve">  —  </w:t>
      </w:r>
      <w:r>
        <w:rPr>
          <w:b w:val="0"/>
          <w:i/>
        </w:rPr>
        <w:t>Summer Analyst, Investment Banking</w:t>
      </w:r>
      <w:r>
        <w:tab/>
      </w:r>
      <w:r>
        <w:rPr>
          <w:b w:val="0"/>
        </w:rPr>
        <w:t>Jun 2026 – Aug 2026</w:t>
      </w:r>
    </w:p>
    <w:p>
      <w:pPr>
        <w:pStyle w:val="ResumeBullet"/>
      </w:pPr>
      <w:r>
        <w:t>Built three-statement and DCF models for a $450M consumer-sector sale process.</w:t>
      </w:r>
    </w:p>
    <w:p>
      <w:pPr>
        <w:pStyle w:val="ResumeBullet"/>
      </w:pPr>
      <w:r>
        <w:t>Drafted 25 pages of a confidential information memorandum and buyer profiles for 40 strategic acquirers.</w:t>
      </w:r>
    </w:p>
    <w:p>
      <w:pPr>
        <w:pStyle w:val="ResumeBullet"/>
      </w:pPr>
      <w:r>
        <w:t>Ranked in top 10% of 60-person analyst class in end-of-summer review.</w:t>
      </w:r>
    </w:p>
    <w:p>
      <w:pPr>
        <w:pStyle w:val="EntryTitle"/>
        <w:tabs>
          <w:tab w:pos="10312" w:val="right"/>
        </w:tabs>
      </w:pPr>
      <w:r>
        <w:t>Whitmore Economic Growth Center</w:t>
      </w:r>
      <w:r>
        <w:rPr>
          <w:b w:val="0"/>
        </w:rPr>
        <w:t>, New Haven, CT</w:t>
      </w:r>
      <w:r>
        <w:rPr>
          <w:b w:val="0"/>
        </w:rPr>
        <w:t xml:space="preserve">  —  </w:t>
      </w:r>
      <w:r>
        <w:rPr>
          <w:b w:val="0"/>
          <w:i/>
        </w:rPr>
        <w:t>Research Assistant to Prof. A. Delacroix</w:t>
      </w:r>
      <w:r>
        <w:tab/>
      </w:r>
      <w:r>
        <w:rPr>
          <w:b w:val="0"/>
        </w:rPr>
        <w:t>Jan 2025 – Present</w:t>
      </w:r>
    </w:p>
    <w:p>
      <w:pPr>
        <w:pStyle w:val="ResumeBullet"/>
      </w:pPr>
      <w:r>
        <w:t>Cleaned and merged 12 years of household survey data (200,000 observations) in Stata and R.</w:t>
      </w:r>
    </w:p>
    <w:p>
      <w:pPr>
        <w:pStyle w:val="ResumeBullet"/>
      </w:pPr>
      <w:r>
        <w:t>Replicated difference-in-differences estimates for a working paper on microfinance access.</w:t>
      </w:r>
    </w:p>
    <w:p>
      <w:pPr>
        <w:pStyle w:val="EntryTitle"/>
        <w:tabs>
          <w:tab w:pos="10312" w:val="right"/>
        </w:tabs>
      </w:pPr>
      <w:r>
        <w:t>Vantage Point Consulting</w:t>
      </w:r>
      <w:r>
        <w:rPr>
          <w:b w:val="0"/>
        </w:rPr>
        <w:t>, Mumbai, India</w:t>
      </w:r>
      <w:r>
        <w:rPr>
          <w:b w:val="0"/>
        </w:rPr>
        <w:t xml:space="preserve">  —  </w:t>
      </w:r>
      <w:r>
        <w:rPr>
          <w:b w:val="0"/>
          <w:i/>
        </w:rPr>
        <w:t>Strategy Intern</w:t>
      </w:r>
      <w:r>
        <w:tab/>
      </w:r>
      <w:r>
        <w:rPr>
          <w:b w:val="0"/>
        </w:rPr>
        <w:t>Jun 2025 – Jul 2025</w:t>
      </w:r>
    </w:p>
    <w:p>
      <w:pPr>
        <w:pStyle w:val="ResumeBullet"/>
      </w:pPr>
      <w:r>
        <w:t>Sized the Indian cold-chain market and presented entry options to a client leadership team.</w:t>
      </w:r>
    </w:p>
    <w:p>
      <w:pPr>
        <w:pStyle w:val="SectionHeading"/>
        <w:pBdr>
          <w:top w:val="single" w:sz="6" w:space="4" w:color="000000"/>
        </w:pBdr>
      </w:pPr>
      <w:r>
        <w:t>Leadership &amp; Activities</w:t>
      </w:r>
    </w:p>
    <w:p>
      <w:pPr>
        <w:pStyle w:val="EntryTitle"/>
        <w:tabs>
          <w:tab w:pos="10312" w:val="right"/>
        </w:tabs>
      </w:pPr>
      <w:r>
        <w:t>Whitmore Undergraduate Economics Review</w:t>
      </w:r>
      <w:r>
        <w:rPr>
          <w:b w:val="0"/>
        </w:rPr>
        <w:t>, New Haven, CT</w:t>
      </w:r>
      <w:r>
        <w:rPr>
          <w:b w:val="0"/>
        </w:rPr>
        <w:t xml:space="preserve">  —  </w:t>
      </w:r>
      <w:r>
        <w:rPr>
          <w:b w:val="0"/>
          <w:i/>
        </w:rPr>
        <w:t>Editor-in-Chief</w:t>
      </w:r>
      <w:r>
        <w:tab/>
      </w:r>
      <w:r>
        <w:rPr>
          <w:b w:val="0"/>
        </w:rPr>
        <w:t>Sep 2025 – Present</w:t>
      </w:r>
    </w:p>
    <w:p>
      <w:pPr>
        <w:pStyle w:val="ResumeBullet"/>
      </w:pPr>
      <w:r>
        <w:t>Lead 18 editors; doubled submissions to 140 per issue and launched a podcast series.</w:t>
      </w:r>
    </w:p>
    <w:p>
      <w:pPr>
        <w:pStyle w:val="EntryTitle"/>
        <w:tabs>
          <w:tab w:pos="10312" w:val="right"/>
        </w:tabs>
      </w:pPr>
      <w:r>
        <w:t>South Asian Society</w:t>
      </w:r>
      <w:r>
        <w:rPr>
          <w:b w:val="0"/>
        </w:rPr>
        <w:t>, New Haven, CT</w:t>
      </w:r>
      <w:r>
        <w:rPr>
          <w:b w:val="0"/>
        </w:rPr>
        <w:t xml:space="preserve">  —  </w:t>
      </w:r>
      <w:r>
        <w:rPr>
          <w:b w:val="0"/>
          <w:i/>
        </w:rPr>
        <w:t>Treasurer</w:t>
      </w:r>
      <w:r>
        <w:tab/>
      </w:r>
      <w:r>
        <w:rPr>
          <w:b w:val="0"/>
        </w:rPr>
        <w:t>Sep 2024 – May 2025</w:t>
      </w:r>
    </w:p>
    <w:p>
      <w:pPr>
        <w:pStyle w:val="ResumeBullet"/>
      </w:pPr>
      <w:r>
        <w:t>Managed a $35,000 budget for 12 cultural events serving 2,000 attendees.</w:t>
      </w:r>
    </w:p>
    <w:p>
      <w:pPr>
        <w:pStyle w:val="SectionHeading"/>
        <w:pBdr>
          <w:top w:val="single" w:sz="6" w:space="4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Stata, R, Python (pandas), Excel/VBA, LaTeX, Capital IQ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 (native), Hindi (fluent), French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Bharatanatyam, monetary history, crossword construction</w:t>
      </w:r>
    </w:p>
    <w:sectPr w:rsidR="00FC693F" w:rsidRPr="0006063C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Source Sans 3" w:hAnsi="Source Sans 3" w:eastAsia="Source Sans 3" w:cs="Source Sans 3"/>
      <w:color w:val="000000"/>
      <w:sz w:val="22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rimson Pro" w:hAnsi="Crimson Pro" w:eastAsia="Crimson Pro" w:cs="Crimson Pro"/>
      <w:b/>
      <w:bCs/>
      <w:i w:val="0"/>
      <w:caps/>
      <w:smallCaps w:val="0"/>
      <w:color w:val="000000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1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30" w:after="60"/>
    </w:pPr>
    <w:rPr>
      <w:rFonts w:ascii="Source Sans 3" w:hAnsi="Source Sans 3" w:eastAsia="Source Sans 3" w:cs="Source Sans 3"/>
      <w:b/>
      <w:bCs/>
      <w:i w:val="0"/>
      <w:caps/>
      <w:smallCaps w:val="0"/>
      <w:color w:val="000000"/>
      <w:spacing w:val="40"/>
      <w:sz w:val="23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15" w:after="0"/>
    </w:pPr>
    <w:rPr>
      <w:rFonts w:ascii="Source Sans 3" w:hAnsi="Source Sans 3" w:eastAsia="Source Sans 3" w:cs="Source Sans 3"/>
      <w:b/>
      <w:bCs/>
      <w:i w:val="0"/>
      <w:caps w:val="0"/>
      <w:smallCaps w:val="0"/>
      <w:color w:val="000000"/>
      <w:sz w:val="22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Source Sans 3"/>
      <w:b w:val="0"/>
      <w:i/>
      <w:caps w:val="0"/>
      <w:smallCaps w:val="0"/>
      <w:color w:val="000000"/>
      <w:sz w:val="22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000000"/>
      <w:sz w:val="22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Harbor Folio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